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1FD" w:rsidRDefault="005761FD" w:rsidP="005761FD">
      <w:pPr>
        <w:spacing w:line="360" w:lineRule="auto"/>
        <w:jc w:val="both"/>
        <w:rPr>
          <w:b/>
          <w:sz w:val="24"/>
        </w:rPr>
      </w:pPr>
    </w:p>
    <w:p w:rsidR="00AA18D6" w:rsidRDefault="00AA18D6" w:rsidP="005761FD">
      <w:pPr>
        <w:spacing w:line="360" w:lineRule="auto"/>
        <w:jc w:val="both"/>
        <w:rPr>
          <w:b/>
          <w:sz w:val="24"/>
        </w:rPr>
      </w:pPr>
    </w:p>
    <w:p w:rsidR="005761FD" w:rsidRDefault="005761FD" w:rsidP="005761FD">
      <w:pPr>
        <w:spacing w:line="360" w:lineRule="auto"/>
        <w:jc w:val="both"/>
        <w:rPr>
          <w:b/>
          <w:sz w:val="24"/>
        </w:rPr>
      </w:pPr>
    </w:p>
    <w:p w:rsidR="00FF1D93" w:rsidRDefault="00FF1D93" w:rsidP="005761FD">
      <w:pPr>
        <w:spacing w:line="360" w:lineRule="auto"/>
        <w:jc w:val="center"/>
        <w:rPr>
          <w:b/>
          <w:sz w:val="32"/>
          <w:szCs w:val="32"/>
        </w:rPr>
      </w:pPr>
    </w:p>
    <w:p w:rsidR="00AA18D6" w:rsidRDefault="00AA18D6" w:rsidP="005761FD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Wprowadzenie</w:t>
      </w:r>
    </w:p>
    <w:p w:rsidR="005761FD" w:rsidRPr="000F0BA0" w:rsidRDefault="00AA18D6" w:rsidP="005761FD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do sprawozdania z </w:t>
      </w:r>
      <w:r w:rsidR="00035718">
        <w:rPr>
          <w:b/>
          <w:sz w:val="32"/>
          <w:szCs w:val="32"/>
        </w:rPr>
        <w:t>wykonani</w:t>
      </w:r>
      <w:r>
        <w:rPr>
          <w:b/>
          <w:sz w:val="32"/>
          <w:szCs w:val="32"/>
        </w:rPr>
        <w:t>a</w:t>
      </w:r>
      <w:r w:rsidR="005761FD" w:rsidRPr="000F0BA0">
        <w:rPr>
          <w:b/>
          <w:sz w:val="32"/>
          <w:szCs w:val="32"/>
        </w:rPr>
        <w:t xml:space="preserve"> budżetu Miasta Krakowa</w:t>
      </w:r>
      <w:r w:rsidR="006A31D7">
        <w:rPr>
          <w:b/>
          <w:sz w:val="32"/>
          <w:szCs w:val="32"/>
        </w:rPr>
        <w:t xml:space="preserve">                          </w:t>
      </w:r>
      <w:r w:rsidR="006E3744">
        <w:rPr>
          <w:b/>
          <w:sz w:val="32"/>
          <w:szCs w:val="32"/>
        </w:rPr>
        <w:t xml:space="preserve"> za 20</w:t>
      </w:r>
      <w:r w:rsidR="00C45935">
        <w:rPr>
          <w:b/>
          <w:sz w:val="32"/>
          <w:szCs w:val="32"/>
        </w:rPr>
        <w:t>2</w:t>
      </w:r>
      <w:r w:rsidR="00E474D5">
        <w:rPr>
          <w:b/>
          <w:sz w:val="32"/>
          <w:szCs w:val="32"/>
        </w:rPr>
        <w:t>3</w:t>
      </w:r>
      <w:r w:rsidR="005761FD" w:rsidRPr="000F0BA0">
        <w:rPr>
          <w:b/>
          <w:sz w:val="32"/>
          <w:szCs w:val="32"/>
        </w:rPr>
        <w:t xml:space="preserve"> rok</w:t>
      </w:r>
    </w:p>
    <w:p w:rsidR="005761FD" w:rsidRDefault="005761FD" w:rsidP="005761FD">
      <w:pPr>
        <w:spacing w:line="360" w:lineRule="auto"/>
        <w:jc w:val="center"/>
        <w:rPr>
          <w:b/>
          <w:sz w:val="24"/>
        </w:rPr>
      </w:pPr>
    </w:p>
    <w:p w:rsidR="005761FD" w:rsidRDefault="005761FD" w:rsidP="005761FD">
      <w:pPr>
        <w:spacing w:line="360" w:lineRule="auto"/>
        <w:rPr>
          <w:b/>
          <w:sz w:val="24"/>
        </w:rPr>
      </w:pPr>
    </w:p>
    <w:p w:rsidR="005761FD" w:rsidRDefault="005761FD" w:rsidP="005761FD">
      <w:pPr>
        <w:spacing w:line="360" w:lineRule="auto"/>
        <w:rPr>
          <w:b/>
          <w:sz w:val="24"/>
        </w:rPr>
      </w:pPr>
    </w:p>
    <w:p w:rsidR="000112A7" w:rsidRDefault="000112A7" w:rsidP="005761FD">
      <w:pPr>
        <w:spacing w:line="360" w:lineRule="auto"/>
        <w:rPr>
          <w:b/>
          <w:sz w:val="24"/>
        </w:rPr>
      </w:pPr>
    </w:p>
    <w:p w:rsidR="00935376" w:rsidRDefault="00935376" w:rsidP="005761FD">
      <w:pPr>
        <w:spacing w:line="360" w:lineRule="auto"/>
        <w:rPr>
          <w:b/>
          <w:sz w:val="24"/>
        </w:rPr>
      </w:pPr>
    </w:p>
    <w:p w:rsidR="005761FD" w:rsidRPr="000F0BA0" w:rsidRDefault="005761FD" w:rsidP="005761FD">
      <w:pPr>
        <w:spacing w:line="360" w:lineRule="auto"/>
        <w:jc w:val="center"/>
        <w:rPr>
          <w:b/>
          <w:sz w:val="32"/>
          <w:szCs w:val="32"/>
        </w:rPr>
      </w:pPr>
      <w:r w:rsidRPr="000F0BA0">
        <w:rPr>
          <w:b/>
          <w:sz w:val="32"/>
          <w:szCs w:val="32"/>
        </w:rPr>
        <w:t>DOCHODY</w:t>
      </w:r>
    </w:p>
    <w:p w:rsidR="005761FD" w:rsidRDefault="005761FD" w:rsidP="005761FD">
      <w:pPr>
        <w:pStyle w:val="Tekstpodstawowy2"/>
        <w:ind w:firstLine="708"/>
      </w:pPr>
    </w:p>
    <w:p w:rsidR="006B74BF" w:rsidRPr="0014206B" w:rsidRDefault="005761FD" w:rsidP="00E474D5">
      <w:pPr>
        <w:pStyle w:val="Tekstpodstawowy2"/>
        <w:ind w:firstLine="708"/>
      </w:pPr>
      <w:r w:rsidRPr="0014206B">
        <w:t xml:space="preserve">W </w:t>
      </w:r>
      <w:r w:rsidR="00AA18D6">
        <w:t>roku</w:t>
      </w:r>
      <w:r w:rsidRPr="0014206B">
        <w:t xml:space="preserve"> 20</w:t>
      </w:r>
      <w:r w:rsidR="00C45935" w:rsidRPr="0014206B">
        <w:t>2</w:t>
      </w:r>
      <w:r w:rsidR="00E474D5">
        <w:t>3</w:t>
      </w:r>
      <w:r w:rsidR="00C80ED8">
        <w:t xml:space="preserve"> </w:t>
      </w:r>
      <w:r w:rsidRPr="0014206B">
        <w:t>dochody budżetu Miasta zostały zrealizowane w kwocie</w:t>
      </w:r>
      <w:r w:rsidR="00844F4D" w:rsidRPr="0014206B">
        <w:t xml:space="preserve"> </w:t>
      </w:r>
      <w:r w:rsidR="007E1D78">
        <w:t>7</w:t>
      </w:r>
      <w:r w:rsidR="00FF1D93" w:rsidRPr="0014206B">
        <w:t> </w:t>
      </w:r>
      <w:r w:rsidR="00E474D5">
        <w:t>328</w:t>
      </w:r>
      <w:r w:rsidR="00FF1D93" w:rsidRPr="0014206B">
        <w:t> </w:t>
      </w:r>
      <w:r w:rsidR="00E474D5">
        <w:t>457</w:t>
      </w:r>
      <w:r w:rsidR="00097AA9" w:rsidRPr="0014206B">
        <w:t> </w:t>
      </w:r>
      <w:r w:rsidR="00E474D5">
        <w:t>124</w:t>
      </w:r>
      <w:r w:rsidR="00097AA9" w:rsidRPr="0014206B">
        <w:t>,</w:t>
      </w:r>
      <w:r w:rsidR="00E474D5">
        <w:t>19</w:t>
      </w:r>
      <w:r w:rsidRPr="0014206B">
        <w:t> zł</w:t>
      </w:r>
      <w:r w:rsidR="008B7A8C" w:rsidRPr="0014206B">
        <w:t xml:space="preserve">, tj. </w:t>
      </w:r>
      <w:r w:rsidR="00E474D5">
        <w:t>98</w:t>
      </w:r>
      <w:r w:rsidR="006B74BF" w:rsidRPr="0014206B">
        <w:t>,</w:t>
      </w:r>
      <w:r w:rsidR="00E474D5">
        <w:t>23</w:t>
      </w:r>
      <w:r w:rsidR="00A47101" w:rsidRPr="0014206B">
        <w:t> </w:t>
      </w:r>
      <w:r w:rsidRPr="0014206B">
        <w:t xml:space="preserve">% planu rocznego wynoszącego </w:t>
      </w:r>
      <w:r w:rsidR="007E1D78">
        <w:t>7</w:t>
      </w:r>
      <w:r w:rsidR="00844F4D" w:rsidRPr="0014206B">
        <w:t> </w:t>
      </w:r>
      <w:r w:rsidR="00E474D5">
        <w:t>460</w:t>
      </w:r>
      <w:r w:rsidR="00844F4D" w:rsidRPr="0014206B">
        <w:t> </w:t>
      </w:r>
      <w:r w:rsidR="007E1D78">
        <w:t>1</w:t>
      </w:r>
      <w:r w:rsidR="00E474D5">
        <w:t>47</w:t>
      </w:r>
      <w:r w:rsidR="00097AA9" w:rsidRPr="0014206B">
        <w:t> </w:t>
      </w:r>
      <w:r w:rsidR="00E474D5">
        <w:t>27</w:t>
      </w:r>
      <w:r w:rsidR="007E1D78">
        <w:t>7</w:t>
      </w:r>
      <w:r w:rsidR="00097AA9" w:rsidRPr="0014206B">
        <w:t>,</w:t>
      </w:r>
      <w:r w:rsidR="00E474D5">
        <w:t>49</w:t>
      </w:r>
      <w:r w:rsidRPr="0014206B">
        <w:rPr>
          <w:color w:val="000000"/>
        </w:rPr>
        <w:t> </w:t>
      </w:r>
      <w:r w:rsidRPr="0014206B">
        <w:t>zł.</w:t>
      </w:r>
    </w:p>
    <w:p w:rsidR="00C90B8C" w:rsidRPr="00935376" w:rsidRDefault="007A1A9D" w:rsidP="00935376">
      <w:pPr>
        <w:pStyle w:val="Tekstpodstawowy2"/>
        <w:ind w:firstLine="708"/>
        <w:rPr>
          <w:color w:val="000000"/>
          <w:szCs w:val="24"/>
        </w:rPr>
      </w:pPr>
      <w:r w:rsidRPr="0014206B">
        <w:t xml:space="preserve">Największe znaczenie w budżecie </w:t>
      </w:r>
      <w:r w:rsidR="00CD4DFF" w:rsidRPr="0014206B">
        <w:t>(2</w:t>
      </w:r>
      <w:r w:rsidR="00467799">
        <w:t>3</w:t>
      </w:r>
      <w:r w:rsidR="007A25CF" w:rsidRPr="0014206B">
        <w:t>,</w:t>
      </w:r>
      <w:r w:rsidR="00467799">
        <w:t>3</w:t>
      </w:r>
      <w:r w:rsidR="00A47101" w:rsidRPr="0014206B">
        <w:t> </w:t>
      </w:r>
      <w:r w:rsidR="00D2795D" w:rsidRPr="0014206B">
        <w:t xml:space="preserve">% wszystkich </w:t>
      </w:r>
      <w:r w:rsidR="00E37814" w:rsidRPr="0014206B">
        <w:t xml:space="preserve">pozyskanych </w:t>
      </w:r>
      <w:r w:rsidR="00D2795D" w:rsidRPr="0014206B">
        <w:t xml:space="preserve">dochodów) mają </w:t>
      </w:r>
      <w:r w:rsidR="00D2795D" w:rsidRPr="0014206B">
        <w:rPr>
          <w:b/>
        </w:rPr>
        <w:t>u</w:t>
      </w:r>
      <w:r w:rsidRPr="0014206B">
        <w:rPr>
          <w:b/>
        </w:rPr>
        <w:t>działy w podatku dochodowym od osób fizycznych (PIT)</w:t>
      </w:r>
      <w:r w:rsidR="00D2795D" w:rsidRPr="0014206B">
        <w:t>.</w:t>
      </w:r>
      <w:r w:rsidR="00AF76FA" w:rsidRPr="0014206B">
        <w:t xml:space="preserve"> </w:t>
      </w:r>
      <w:r w:rsidR="00900E8E">
        <w:t xml:space="preserve">Od roku 2022 następuje tutaj (jak również w przypadku udziałów w </w:t>
      </w:r>
      <w:r w:rsidR="00900E8E" w:rsidRPr="00E44D8E">
        <w:rPr>
          <w:b/>
        </w:rPr>
        <w:t>podatku dochodowym od osób prawnych</w:t>
      </w:r>
      <w:r w:rsidR="00900E8E">
        <w:rPr>
          <w:b/>
        </w:rPr>
        <w:t xml:space="preserve"> - CIT</w:t>
      </w:r>
      <w:r w:rsidR="00900E8E">
        <w:t xml:space="preserve">) istotna zmiana w sposobie wyliczania należności. </w:t>
      </w:r>
      <w:r w:rsidR="00900E8E" w:rsidRPr="005D6510">
        <w:rPr>
          <w:szCs w:val="24"/>
        </w:rPr>
        <w:t>Nowelizacja ujednolic</w:t>
      </w:r>
      <w:r w:rsidR="00044342">
        <w:rPr>
          <w:szCs w:val="24"/>
        </w:rPr>
        <w:t>iła sposób ustalania i </w:t>
      </w:r>
      <w:r w:rsidR="00900E8E" w:rsidRPr="005D6510">
        <w:rPr>
          <w:szCs w:val="24"/>
        </w:rPr>
        <w:t xml:space="preserve">przekazywania dochodów </w:t>
      </w:r>
      <w:r w:rsidR="00900E8E">
        <w:rPr>
          <w:szCs w:val="24"/>
        </w:rPr>
        <w:t>samorządom z tytułu udziałów</w:t>
      </w:r>
      <w:r w:rsidR="00900E8E" w:rsidRPr="005D6510">
        <w:rPr>
          <w:szCs w:val="24"/>
        </w:rPr>
        <w:t xml:space="preserve">. </w:t>
      </w:r>
      <w:r w:rsidR="000B3E76" w:rsidRPr="0014206B">
        <w:rPr>
          <w:szCs w:val="24"/>
        </w:rPr>
        <w:t>Ustalana kwota dochodów samorządu terytorialnego z udziałów w PIT i CIT bazuje na planowanych na dany rok budżetowy wpływach z tych podatków, ustalonych przed rozpoczęciem roku budżetowego</w:t>
      </w:r>
      <w:r w:rsidR="001D2693" w:rsidRPr="0014206B">
        <w:rPr>
          <w:szCs w:val="24"/>
        </w:rPr>
        <w:t xml:space="preserve">. Wypłata </w:t>
      </w:r>
      <w:r w:rsidR="000B3E76" w:rsidRPr="0014206B">
        <w:rPr>
          <w:szCs w:val="24"/>
        </w:rPr>
        <w:t>środków następuje w stałych, równych miesięcznych ratach. Jednocześnie kwota dochodów jedno</w:t>
      </w:r>
      <w:r w:rsidR="001D2693" w:rsidRPr="0014206B">
        <w:rPr>
          <w:szCs w:val="24"/>
        </w:rPr>
        <w:t>stki samorządu terytorialnego z </w:t>
      </w:r>
      <w:r w:rsidR="000B3E76" w:rsidRPr="0014206B">
        <w:rPr>
          <w:szCs w:val="24"/>
        </w:rPr>
        <w:t>tytułu udziałów ustalana jest teraz w </w:t>
      </w:r>
      <w:r w:rsidR="0008309F" w:rsidRPr="0014206B">
        <w:rPr>
          <w:szCs w:val="24"/>
        </w:rPr>
        <w:t>powiązaniu z </w:t>
      </w:r>
      <w:r w:rsidR="000B3E76" w:rsidRPr="0014206B">
        <w:rPr>
          <w:szCs w:val="24"/>
        </w:rPr>
        <w:t xml:space="preserve">udziałem we wpływach podatkowych ustalonych na terenie danej Gminy czy Powiatu </w:t>
      </w:r>
      <w:r w:rsidR="001D2693" w:rsidRPr="0014206B">
        <w:rPr>
          <w:szCs w:val="24"/>
        </w:rPr>
        <w:t xml:space="preserve">jako średnia ważona arytmetyczna </w:t>
      </w:r>
      <w:r w:rsidR="000B3E76" w:rsidRPr="0014206B">
        <w:rPr>
          <w:szCs w:val="24"/>
        </w:rPr>
        <w:t>z 3 lat zamiast dotychczasowego udziału jednorocznego. W teorii ma to zapobiegać wahaniom koniunktury.</w:t>
      </w:r>
      <w:r w:rsidR="000B3E76" w:rsidRPr="00AC2276">
        <w:rPr>
          <w:szCs w:val="24"/>
        </w:rPr>
        <w:t xml:space="preserve"> </w:t>
      </w:r>
      <w:r w:rsidR="00AC2276" w:rsidRPr="00AC2276">
        <w:rPr>
          <w:szCs w:val="24"/>
        </w:rPr>
        <w:t>O</w:t>
      </w:r>
      <w:r w:rsidR="00AC2276" w:rsidRPr="00AC2276">
        <w:rPr>
          <w:color w:val="000000"/>
          <w:szCs w:val="24"/>
        </w:rPr>
        <w:t xml:space="preserve">parcie dochodów z tytułu udziałów w PIT na prognozie uzasadnia wprowadzenie mechanizmu korekty dochodów. </w:t>
      </w:r>
      <w:r w:rsidR="00AC2276">
        <w:rPr>
          <w:color w:val="000000"/>
        </w:rPr>
        <w:t>Korekta ma zastosowanie zarówno w</w:t>
      </w:r>
      <w:r w:rsidR="001D1C58">
        <w:rPr>
          <w:color w:val="000000"/>
        </w:rPr>
        <w:t> </w:t>
      </w:r>
      <w:r w:rsidR="00AC2276">
        <w:t>przy</w:t>
      </w:r>
      <w:r w:rsidR="00AC2276">
        <w:rPr>
          <w:szCs w:val="24"/>
        </w:rPr>
        <w:t>padku zawyżenia bądź zaniżenia rzeczywistych wpływów.</w:t>
      </w:r>
      <w:r w:rsidR="00AC2276">
        <w:rPr>
          <w:color w:val="000000"/>
          <w:szCs w:val="24"/>
        </w:rPr>
        <w:t xml:space="preserve"> K</w:t>
      </w:r>
      <w:r w:rsidR="00AC2276" w:rsidRPr="00AC2276">
        <w:rPr>
          <w:color w:val="000000"/>
          <w:szCs w:val="24"/>
        </w:rPr>
        <w:t xml:space="preserve">orekta dochodów </w:t>
      </w:r>
      <w:r w:rsidR="00AC2276">
        <w:rPr>
          <w:color w:val="000000"/>
          <w:szCs w:val="24"/>
        </w:rPr>
        <w:t>jest d</w:t>
      </w:r>
      <w:r w:rsidR="00AC2276" w:rsidRPr="00AC2276">
        <w:rPr>
          <w:color w:val="000000"/>
          <w:szCs w:val="24"/>
        </w:rPr>
        <w:t xml:space="preserve">okonywana </w:t>
      </w:r>
      <w:r w:rsidR="00AC2276">
        <w:rPr>
          <w:color w:val="000000"/>
          <w:szCs w:val="24"/>
        </w:rPr>
        <w:t>po dwóch latach</w:t>
      </w:r>
      <w:r w:rsidR="00AC2276" w:rsidRPr="00AC2276">
        <w:rPr>
          <w:color w:val="000000"/>
          <w:szCs w:val="24"/>
        </w:rPr>
        <w:t>.</w:t>
      </w:r>
    </w:p>
    <w:p w:rsidR="00043DFF" w:rsidRDefault="00467799" w:rsidP="00D37082">
      <w:pPr>
        <w:pStyle w:val="Tekstpodstawowy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Blisko 1/3</w:t>
      </w:r>
      <w:r w:rsidR="00D37082" w:rsidRPr="0014206B">
        <w:rPr>
          <w:sz w:val="24"/>
          <w:szCs w:val="24"/>
        </w:rPr>
        <w:t xml:space="preserve"> </w:t>
      </w:r>
      <w:r w:rsidR="00C90B8C" w:rsidRPr="0014206B">
        <w:rPr>
          <w:sz w:val="24"/>
          <w:szCs w:val="24"/>
        </w:rPr>
        <w:t xml:space="preserve">wszystkich dochodów </w:t>
      </w:r>
      <w:r w:rsidR="001D5A8A" w:rsidRPr="0014206B">
        <w:rPr>
          <w:sz w:val="24"/>
          <w:szCs w:val="24"/>
        </w:rPr>
        <w:t xml:space="preserve">Miasta </w:t>
      </w:r>
      <w:r w:rsidR="00C90B8C" w:rsidRPr="0014206B">
        <w:rPr>
          <w:sz w:val="24"/>
          <w:szCs w:val="24"/>
        </w:rPr>
        <w:t xml:space="preserve">stanowią </w:t>
      </w:r>
      <w:r w:rsidR="00C80ED8">
        <w:rPr>
          <w:sz w:val="24"/>
          <w:szCs w:val="24"/>
        </w:rPr>
        <w:t>transfery bezpośrednie z </w:t>
      </w:r>
      <w:r w:rsidR="00D056A6" w:rsidRPr="0014206B">
        <w:rPr>
          <w:sz w:val="24"/>
          <w:szCs w:val="24"/>
        </w:rPr>
        <w:t>budżetu państwa</w:t>
      </w:r>
      <w:r w:rsidR="001D2693" w:rsidRPr="0014206B">
        <w:rPr>
          <w:sz w:val="24"/>
          <w:szCs w:val="24"/>
        </w:rPr>
        <w:t>,</w:t>
      </w:r>
      <w:r w:rsidR="00D056A6" w:rsidRPr="0014206B">
        <w:rPr>
          <w:sz w:val="24"/>
          <w:szCs w:val="24"/>
        </w:rPr>
        <w:t xml:space="preserve"> tj. </w:t>
      </w:r>
      <w:r w:rsidR="00C90B8C" w:rsidRPr="0014206B">
        <w:rPr>
          <w:b/>
          <w:sz w:val="24"/>
          <w:szCs w:val="24"/>
        </w:rPr>
        <w:t>subwencje i dotacje</w:t>
      </w:r>
      <w:r w:rsidR="00C90B8C" w:rsidRPr="0014206B">
        <w:rPr>
          <w:sz w:val="24"/>
          <w:szCs w:val="24"/>
        </w:rPr>
        <w:t>. Założone kwoty przyjmowane są ściśle według informacji podawanych przez organy przekazujące środki (w</w:t>
      </w:r>
      <w:r w:rsidR="00540DB6" w:rsidRPr="0014206B">
        <w:rPr>
          <w:sz w:val="24"/>
          <w:szCs w:val="24"/>
        </w:rPr>
        <w:t xml:space="preserve"> </w:t>
      </w:r>
      <w:r w:rsidR="00C90B8C" w:rsidRPr="0014206B">
        <w:rPr>
          <w:sz w:val="24"/>
          <w:szCs w:val="24"/>
        </w:rPr>
        <w:t>zdecydowanej większości jest to administracja rządowa)</w:t>
      </w:r>
      <w:r w:rsidR="00EE49D3" w:rsidRPr="0014206B">
        <w:rPr>
          <w:sz w:val="24"/>
          <w:szCs w:val="24"/>
        </w:rPr>
        <w:t xml:space="preserve"> i</w:t>
      </w:r>
      <w:r w:rsidR="00C90B8C" w:rsidRPr="0014206B">
        <w:rPr>
          <w:sz w:val="24"/>
          <w:szCs w:val="24"/>
        </w:rPr>
        <w:t xml:space="preserve"> </w:t>
      </w:r>
      <w:r w:rsidR="00EE49D3" w:rsidRPr="0014206B">
        <w:rPr>
          <w:sz w:val="24"/>
          <w:szCs w:val="24"/>
        </w:rPr>
        <w:t>p</w:t>
      </w:r>
      <w:r w:rsidR="00C90B8C" w:rsidRPr="0014206B">
        <w:rPr>
          <w:sz w:val="24"/>
          <w:szCs w:val="24"/>
        </w:rPr>
        <w:t>ierwotnie przyjęty plan ulega w</w:t>
      </w:r>
      <w:r w:rsidR="00540DB6" w:rsidRPr="0014206B">
        <w:rPr>
          <w:sz w:val="24"/>
          <w:szCs w:val="24"/>
        </w:rPr>
        <w:t xml:space="preserve"> </w:t>
      </w:r>
      <w:r w:rsidR="00C90B8C" w:rsidRPr="0014206B">
        <w:rPr>
          <w:sz w:val="24"/>
          <w:szCs w:val="24"/>
        </w:rPr>
        <w:t>trakcie roku ciągłym zmianom w</w:t>
      </w:r>
      <w:r w:rsidR="004A78B3" w:rsidRPr="0014206B">
        <w:rPr>
          <w:sz w:val="24"/>
          <w:szCs w:val="24"/>
        </w:rPr>
        <w:t> </w:t>
      </w:r>
      <w:r w:rsidR="00C90B8C" w:rsidRPr="0014206B">
        <w:rPr>
          <w:sz w:val="24"/>
          <w:szCs w:val="24"/>
        </w:rPr>
        <w:t xml:space="preserve">zależności od realizacji zadań. </w:t>
      </w:r>
      <w:r w:rsidR="002605F7">
        <w:rPr>
          <w:sz w:val="24"/>
          <w:szCs w:val="24"/>
        </w:rPr>
        <w:t xml:space="preserve">W </w:t>
      </w:r>
      <w:r w:rsidR="00632200">
        <w:rPr>
          <w:sz w:val="24"/>
          <w:szCs w:val="24"/>
        </w:rPr>
        <w:t>postaci</w:t>
      </w:r>
      <w:r w:rsidR="002605F7">
        <w:rPr>
          <w:sz w:val="24"/>
          <w:szCs w:val="24"/>
        </w:rPr>
        <w:t xml:space="preserve"> </w:t>
      </w:r>
      <w:r w:rsidR="002605F7" w:rsidRPr="002605F7">
        <w:rPr>
          <w:b/>
          <w:sz w:val="24"/>
          <w:szCs w:val="24"/>
        </w:rPr>
        <w:t>dotacji na zadania własne</w:t>
      </w:r>
      <w:r w:rsidR="00F42029">
        <w:rPr>
          <w:sz w:val="24"/>
          <w:szCs w:val="24"/>
        </w:rPr>
        <w:t xml:space="preserve"> </w:t>
      </w:r>
      <w:r w:rsidR="007A45BA">
        <w:rPr>
          <w:sz w:val="24"/>
          <w:szCs w:val="24"/>
        </w:rPr>
        <w:t xml:space="preserve">(oraz </w:t>
      </w:r>
      <w:r w:rsidR="00B14311">
        <w:rPr>
          <w:b/>
          <w:sz w:val="24"/>
          <w:szCs w:val="24"/>
        </w:rPr>
        <w:t>dotacji w </w:t>
      </w:r>
      <w:r w:rsidR="007A45BA" w:rsidRPr="007A45BA">
        <w:rPr>
          <w:b/>
          <w:sz w:val="24"/>
          <w:szCs w:val="24"/>
        </w:rPr>
        <w:t>ramach bu</w:t>
      </w:r>
      <w:r w:rsidR="007A45BA">
        <w:rPr>
          <w:b/>
          <w:sz w:val="24"/>
          <w:szCs w:val="24"/>
        </w:rPr>
        <w:t>d</w:t>
      </w:r>
      <w:r w:rsidR="007A45BA" w:rsidRPr="007A45BA">
        <w:rPr>
          <w:b/>
          <w:sz w:val="24"/>
          <w:szCs w:val="24"/>
        </w:rPr>
        <w:t>żetu środków europejskich</w:t>
      </w:r>
      <w:r w:rsidR="007A45BA">
        <w:rPr>
          <w:sz w:val="24"/>
          <w:szCs w:val="24"/>
        </w:rPr>
        <w:t xml:space="preserve">) </w:t>
      </w:r>
      <w:r w:rsidR="00F42029">
        <w:rPr>
          <w:sz w:val="24"/>
          <w:szCs w:val="24"/>
        </w:rPr>
        <w:t xml:space="preserve">przekazano </w:t>
      </w:r>
      <w:r w:rsidR="007A45BA">
        <w:rPr>
          <w:sz w:val="24"/>
          <w:szCs w:val="24"/>
        </w:rPr>
        <w:t>2</w:t>
      </w:r>
      <w:r>
        <w:rPr>
          <w:sz w:val="24"/>
          <w:szCs w:val="24"/>
        </w:rPr>
        <w:t>14</w:t>
      </w:r>
      <w:r w:rsidR="00F42029">
        <w:rPr>
          <w:sz w:val="24"/>
          <w:szCs w:val="24"/>
        </w:rPr>
        <w:t> </w:t>
      </w:r>
      <w:r w:rsidR="007A45BA">
        <w:rPr>
          <w:sz w:val="24"/>
          <w:szCs w:val="24"/>
        </w:rPr>
        <w:t>9</w:t>
      </w:r>
      <w:r>
        <w:rPr>
          <w:sz w:val="24"/>
          <w:szCs w:val="24"/>
        </w:rPr>
        <w:t>40</w:t>
      </w:r>
      <w:r w:rsidR="00F42029">
        <w:rPr>
          <w:sz w:val="24"/>
          <w:szCs w:val="24"/>
        </w:rPr>
        <w:t> </w:t>
      </w:r>
      <w:r>
        <w:rPr>
          <w:sz w:val="24"/>
          <w:szCs w:val="24"/>
        </w:rPr>
        <w:t>037</w:t>
      </w:r>
      <w:r w:rsidR="00F42029">
        <w:rPr>
          <w:sz w:val="24"/>
          <w:szCs w:val="24"/>
        </w:rPr>
        <w:t xml:space="preserve"> zł na inwestycje drogowe i sportowe w związku z organizacją III </w:t>
      </w:r>
      <w:r w:rsidR="007A45BA">
        <w:rPr>
          <w:sz w:val="24"/>
          <w:szCs w:val="24"/>
        </w:rPr>
        <w:t>Igrzysk Europejskich.</w:t>
      </w:r>
      <w:r w:rsidR="002605F7">
        <w:rPr>
          <w:sz w:val="24"/>
          <w:szCs w:val="24"/>
        </w:rPr>
        <w:t xml:space="preserve"> </w:t>
      </w:r>
    </w:p>
    <w:p w:rsidR="003E0BFD" w:rsidRPr="0014206B" w:rsidRDefault="00467799" w:rsidP="00D37082">
      <w:pPr>
        <w:pStyle w:val="Tekstpodstawowy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Prawie 40 %</w:t>
      </w:r>
      <w:r w:rsidR="00415406" w:rsidRPr="0014206B">
        <w:rPr>
          <w:sz w:val="24"/>
          <w:szCs w:val="24"/>
        </w:rPr>
        <w:t xml:space="preserve"> </w:t>
      </w:r>
      <w:r w:rsidR="00EC6622" w:rsidRPr="0014206B">
        <w:rPr>
          <w:sz w:val="24"/>
          <w:szCs w:val="24"/>
        </w:rPr>
        <w:t>środków</w:t>
      </w:r>
      <w:r w:rsidR="001C31C0" w:rsidRPr="0014206B">
        <w:rPr>
          <w:sz w:val="24"/>
          <w:szCs w:val="24"/>
        </w:rPr>
        <w:t xml:space="preserve"> Miasta stanowią dochody własne, czyli te</w:t>
      </w:r>
      <w:r w:rsidR="00EF01EE" w:rsidRPr="0014206B">
        <w:rPr>
          <w:sz w:val="24"/>
          <w:szCs w:val="24"/>
        </w:rPr>
        <w:t>,</w:t>
      </w:r>
      <w:r w:rsidR="001C31C0" w:rsidRPr="0014206B">
        <w:rPr>
          <w:sz w:val="24"/>
          <w:szCs w:val="24"/>
        </w:rPr>
        <w:t xml:space="preserve"> na pozyskiwanie których samorządy posiadają większy bądź mniejszy, ale bezpośredni wpływ.</w:t>
      </w:r>
    </w:p>
    <w:p w:rsidR="00043DFF" w:rsidRDefault="001C31C0" w:rsidP="005C0FF2">
      <w:pPr>
        <w:spacing w:line="360" w:lineRule="auto"/>
        <w:ind w:firstLine="708"/>
        <w:jc w:val="both"/>
        <w:rPr>
          <w:sz w:val="24"/>
        </w:rPr>
      </w:pPr>
      <w:r w:rsidRPr="0014206B">
        <w:rPr>
          <w:sz w:val="24"/>
          <w:szCs w:val="24"/>
        </w:rPr>
        <w:t xml:space="preserve">Najważniejszym </w:t>
      </w:r>
      <w:r w:rsidR="009828BE" w:rsidRPr="0014206B">
        <w:rPr>
          <w:sz w:val="24"/>
          <w:szCs w:val="24"/>
        </w:rPr>
        <w:t xml:space="preserve">ich </w:t>
      </w:r>
      <w:r w:rsidRPr="0014206B">
        <w:rPr>
          <w:sz w:val="24"/>
          <w:szCs w:val="24"/>
        </w:rPr>
        <w:t>źródłem (</w:t>
      </w:r>
      <w:r w:rsidR="00FF679A" w:rsidRPr="0014206B">
        <w:rPr>
          <w:sz w:val="24"/>
          <w:szCs w:val="24"/>
        </w:rPr>
        <w:t>9</w:t>
      </w:r>
      <w:r w:rsidR="00D37082" w:rsidRPr="0014206B">
        <w:rPr>
          <w:sz w:val="24"/>
          <w:szCs w:val="24"/>
        </w:rPr>
        <w:t>,</w:t>
      </w:r>
      <w:r w:rsidR="00467799">
        <w:rPr>
          <w:sz w:val="24"/>
          <w:szCs w:val="24"/>
        </w:rPr>
        <w:t>6</w:t>
      </w:r>
      <w:r w:rsidR="00A47101" w:rsidRPr="0014206B">
        <w:rPr>
          <w:sz w:val="24"/>
          <w:szCs w:val="24"/>
        </w:rPr>
        <w:t> </w:t>
      </w:r>
      <w:r w:rsidRPr="0014206B">
        <w:rPr>
          <w:sz w:val="24"/>
          <w:szCs w:val="24"/>
        </w:rPr>
        <w:t xml:space="preserve">% </w:t>
      </w:r>
      <w:r w:rsidRPr="0014206B">
        <w:rPr>
          <w:sz w:val="24"/>
        </w:rPr>
        <w:t xml:space="preserve">wszystkich dochodów) jest </w:t>
      </w:r>
      <w:r w:rsidRPr="0014206B">
        <w:rPr>
          <w:b/>
          <w:sz w:val="24"/>
        </w:rPr>
        <w:t>podatek od nieruchomości</w:t>
      </w:r>
      <w:r w:rsidRPr="0014206B">
        <w:rPr>
          <w:sz w:val="24"/>
        </w:rPr>
        <w:t xml:space="preserve">. </w:t>
      </w:r>
      <w:r w:rsidR="00F20C10">
        <w:rPr>
          <w:sz w:val="24"/>
        </w:rPr>
        <w:t>Plan nie został w pełni wykonany. Wynika to m.in. ze zwrotów nadpłat</w:t>
      </w:r>
      <w:r w:rsidR="00632200">
        <w:rPr>
          <w:sz w:val="24"/>
        </w:rPr>
        <w:t xml:space="preserve"> i </w:t>
      </w:r>
      <w:r w:rsidR="00F20C10">
        <w:rPr>
          <w:sz w:val="24"/>
        </w:rPr>
        <w:t>optymalizacji podatkowej. N</w:t>
      </w:r>
      <w:r w:rsidR="00831A40">
        <w:rPr>
          <w:sz w:val="24"/>
        </w:rPr>
        <w:t xml:space="preserve">iższe wykonanie (ale na stosunkowo niewielką kwotę) odnotowano także w </w:t>
      </w:r>
      <w:r w:rsidR="00831A40">
        <w:rPr>
          <w:b/>
          <w:sz w:val="24"/>
        </w:rPr>
        <w:t>podatku od środków transportowych</w:t>
      </w:r>
      <w:r w:rsidR="00F20C10">
        <w:rPr>
          <w:b/>
          <w:sz w:val="24"/>
        </w:rPr>
        <w:t xml:space="preserve">. </w:t>
      </w:r>
      <w:r w:rsidR="00831A40">
        <w:rPr>
          <w:b/>
          <w:sz w:val="24"/>
        </w:rPr>
        <w:t xml:space="preserve"> </w:t>
      </w:r>
      <w:r w:rsidR="00F20C10">
        <w:rPr>
          <w:sz w:val="24"/>
        </w:rPr>
        <w:t>J</w:t>
      </w:r>
      <w:r w:rsidR="00831A40">
        <w:rPr>
          <w:sz w:val="24"/>
        </w:rPr>
        <w:t>est to efekt obecnej w ostatnim czasie tendencji spadku liczby samochodów będących podstawą opodatkowania (m.in.</w:t>
      </w:r>
      <w:r w:rsidR="00632200">
        <w:rPr>
          <w:sz w:val="24"/>
        </w:rPr>
        <w:t xml:space="preserve"> z </w:t>
      </w:r>
      <w:r w:rsidR="00831A40">
        <w:rPr>
          <w:sz w:val="24"/>
        </w:rPr>
        <w:t>powodu zmian siedzib przedsiębiorców poza miasto)</w:t>
      </w:r>
    </w:p>
    <w:p w:rsidR="00F20C10" w:rsidRDefault="006D6F94" w:rsidP="005C0FF2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</w:rPr>
        <w:t xml:space="preserve">Około </w:t>
      </w:r>
      <w:r w:rsidR="00C041FC" w:rsidRPr="0014206B">
        <w:rPr>
          <w:sz w:val="24"/>
        </w:rPr>
        <w:t>2</w:t>
      </w:r>
      <w:r w:rsidR="00A47101" w:rsidRPr="0014206B">
        <w:rPr>
          <w:sz w:val="24"/>
        </w:rPr>
        <w:t> </w:t>
      </w:r>
      <w:r w:rsidR="006D71C1" w:rsidRPr="0014206B">
        <w:rPr>
          <w:sz w:val="24"/>
        </w:rPr>
        <w:t xml:space="preserve">% ogólnych </w:t>
      </w:r>
      <w:r w:rsidR="00815D6C" w:rsidRPr="0014206B">
        <w:rPr>
          <w:sz w:val="24"/>
        </w:rPr>
        <w:t>dochodów</w:t>
      </w:r>
      <w:r w:rsidR="006D71C1" w:rsidRPr="0014206B">
        <w:rPr>
          <w:sz w:val="24"/>
        </w:rPr>
        <w:t xml:space="preserve"> przypada na </w:t>
      </w:r>
      <w:r w:rsidR="006D71C1" w:rsidRPr="0014206B">
        <w:rPr>
          <w:b/>
          <w:sz w:val="24"/>
          <w:szCs w:val="24"/>
        </w:rPr>
        <w:t>podatek od czynności cywilnoprawnych</w:t>
      </w:r>
      <w:r w:rsidR="00380FDB" w:rsidRPr="0014206B">
        <w:rPr>
          <w:sz w:val="24"/>
          <w:szCs w:val="24"/>
        </w:rPr>
        <w:t xml:space="preserve">. </w:t>
      </w:r>
      <w:r w:rsidR="00EF01EE" w:rsidRPr="0014206B">
        <w:rPr>
          <w:sz w:val="24"/>
          <w:szCs w:val="24"/>
        </w:rPr>
        <w:t xml:space="preserve">Wpływ </w:t>
      </w:r>
      <w:r w:rsidR="004A78B3" w:rsidRPr="0014206B">
        <w:rPr>
          <w:sz w:val="24"/>
          <w:szCs w:val="24"/>
        </w:rPr>
        <w:t xml:space="preserve">samorządu </w:t>
      </w:r>
      <w:r w:rsidR="00EF01EE" w:rsidRPr="0014206B">
        <w:rPr>
          <w:sz w:val="24"/>
          <w:szCs w:val="24"/>
        </w:rPr>
        <w:t xml:space="preserve">na jego pozyskiwanie jest bardzo ograniczony </w:t>
      </w:r>
      <w:r w:rsidR="004A78B3" w:rsidRPr="0014206B">
        <w:rPr>
          <w:sz w:val="24"/>
          <w:szCs w:val="24"/>
        </w:rPr>
        <w:t>mimo, iż</w:t>
      </w:r>
      <w:r w:rsidR="00EF01EE" w:rsidRPr="0014206B">
        <w:rPr>
          <w:sz w:val="24"/>
          <w:szCs w:val="24"/>
        </w:rPr>
        <w:t xml:space="preserve"> całość wpłaconych z tego tytułu środków zasila budżet samorządowy</w:t>
      </w:r>
      <w:r w:rsidR="00380FDB" w:rsidRPr="0014206B">
        <w:rPr>
          <w:sz w:val="24"/>
          <w:szCs w:val="24"/>
        </w:rPr>
        <w:t xml:space="preserve">. </w:t>
      </w:r>
      <w:r w:rsidR="00380FDB" w:rsidRPr="0014206B">
        <w:rPr>
          <w:sz w:val="24"/>
        </w:rPr>
        <w:t>W odróżnieniu od podatków lokalnych pobieranych przez Urząd Miasta świadczenie to wpływa najpierw do urzędów skarbowych, a</w:t>
      </w:r>
      <w:r w:rsidR="00A82F17">
        <w:rPr>
          <w:sz w:val="24"/>
        </w:rPr>
        <w:t> </w:t>
      </w:r>
      <w:r w:rsidR="00380FDB" w:rsidRPr="0014206B">
        <w:rPr>
          <w:sz w:val="24"/>
        </w:rPr>
        <w:t xml:space="preserve">potem </w:t>
      </w:r>
      <w:r w:rsidR="005C0FF2" w:rsidRPr="0014206B">
        <w:rPr>
          <w:sz w:val="24"/>
        </w:rPr>
        <w:t xml:space="preserve">należności </w:t>
      </w:r>
      <w:r w:rsidR="00380FDB" w:rsidRPr="0014206B">
        <w:rPr>
          <w:sz w:val="24"/>
        </w:rPr>
        <w:t>przekazywane są na rachunek budżetu gminy</w:t>
      </w:r>
      <w:r w:rsidR="00E247C3" w:rsidRPr="0014206B">
        <w:rPr>
          <w:sz w:val="24"/>
        </w:rPr>
        <w:t>.</w:t>
      </w:r>
      <w:r w:rsidR="00380FDB" w:rsidRPr="0014206B">
        <w:rPr>
          <w:sz w:val="24"/>
          <w:szCs w:val="24"/>
        </w:rPr>
        <w:t xml:space="preserve"> </w:t>
      </w:r>
      <w:r w:rsidR="00487C7F" w:rsidRPr="0014206B">
        <w:rPr>
          <w:sz w:val="24"/>
          <w:szCs w:val="24"/>
        </w:rPr>
        <w:t>W</w:t>
      </w:r>
      <w:r w:rsidR="00E247C3" w:rsidRPr="0014206B">
        <w:rPr>
          <w:sz w:val="24"/>
          <w:szCs w:val="24"/>
        </w:rPr>
        <w:t xml:space="preserve">ielkość pozyskiwanych wpływów </w:t>
      </w:r>
      <w:r w:rsidR="00487C7F" w:rsidRPr="0014206B">
        <w:rPr>
          <w:sz w:val="24"/>
          <w:szCs w:val="24"/>
        </w:rPr>
        <w:t xml:space="preserve">jest </w:t>
      </w:r>
      <w:r w:rsidR="007E04FD" w:rsidRPr="0014206B">
        <w:rPr>
          <w:sz w:val="24"/>
          <w:szCs w:val="24"/>
        </w:rPr>
        <w:t>silnie u</w:t>
      </w:r>
      <w:r w:rsidR="00380FDB" w:rsidRPr="0014206B">
        <w:rPr>
          <w:sz w:val="24"/>
          <w:szCs w:val="24"/>
        </w:rPr>
        <w:t>zależnion</w:t>
      </w:r>
      <w:r w:rsidR="007E04FD" w:rsidRPr="0014206B">
        <w:rPr>
          <w:sz w:val="24"/>
          <w:szCs w:val="24"/>
        </w:rPr>
        <w:t>a</w:t>
      </w:r>
      <w:r w:rsidR="00E247C3" w:rsidRPr="0014206B">
        <w:rPr>
          <w:sz w:val="24"/>
          <w:szCs w:val="24"/>
        </w:rPr>
        <w:t xml:space="preserve"> </w:t>
      </w:r>
      <w:r w:rsidR="00380FDB" w:rsidRPr="0014206B">
        <w:rPr>
          <w:sz w:val="24"/>
          <w:szCs w:val="24"/>
        </w:rPr>
        <w:t xml:space="preserve">od sytuacji </w:t>
      </w:r>
      <w:r w:rsidR="009C36DA" w:rsidRPr="0014206B">
        <w:rPr>
          <w:sz w:val="24"/>
          <w:szCs w:val="24"/>
        </w:rPr>
        <w:t>w zakresie wielkoś</w:t>
      </w:r>
      <w:r w:rsidR="009519FB" w:rsidRPr="0014206B">
        <w:rPr>
          <w:sz w:val="24"/>
          <w:szCs w:val="24"/>
        </w:rPr>
        <w:t>ci i </w:t>
      </w:r>
      <w:r w:rsidR="009C36DA" w:rsidRPr="0014206B">
        <w:rPr>
          <w:sz w:val="24"/>
          <w:szCs w:val="24"/>
        </w:rPr>
        <w:t xml:space="preserve">wartości obrotów </w:t>
      </w:r>
      <w:r w:rsidR="00380FDB" w:rsidRPr="0014206B">
        <w:rPr>
          <w:sz w:val="24"/>
          <w:szCs w:val="24"/>
        </w:rPr>
        <w:t>na rynku nieruchomości</w:t>
      </w:r>
      <w:r w:rsidR="001D7B96" w:rsidRPr="0014206B">
        <w:rPr>
          <w:sz w:val="24"/>
          <w:szCs w:val="24"/>
        </w:rPr>
        <w:t>.</w:t>
      </w:r>
      <w:r w:rsidR="007E04FD" w:rsidRPr="0014206B">
        <w:rPr>
          <w:sz w:val="24"/>
          <w:szCs w:val="24"/>
        </w:rPr>
        <w:t xml:space="preserve"> </w:t>
      </w:r>
      <w:r w:rsidR="009C36DA" w:rsidRPr="0014206B">
        <w:rPr>
          <w:sz w:val="24"/>
          <w:szCs w:val="24"/>
        </w:rPr>
        <w:t>Gdy zatem</w:t>
      </w:r>
      <w:r w:rsidR="00D91484" w:rsidRPr="0014206B">
        <w:rPr>
          <w:sz w:val="24"/>
          <w:szCs w:val="24"/>
        </w:rPr>
        <w:t xml:space="preserve"> rosną ceny, </w:t>
      </w:r>
      <w:r w:rsidR="009C36DA" w:rsidRPr="0014206B">
        <w:rPr>
          <w:sz w:val="24"/>
          <w:szCs w:val="24"/>
        </w:rPr>
        <w:t>jak również</w:t>
      </w:r>
      <w:r w:rsidR="00D91484" w:rsidRPr="0014206B">
        <w:rPr>
          <w:sz w:val="24"/>
          <w:szCs w:val="24"/>
        </w:rPr>
        <w:t xml:space="preserve"> </w:t>
      </w:r>
      <w:r w:rsidR="007E04FD" w:rsidRPr="0014206B">
        <w:rPr>
          <w:sz w:val="24"/>
          <w:szCs w:val="24"/>
        </w:rPr>
        <w:t>iloś</w:t>
      </w:r>
      <w:r w:rsidR="00D91484" w:rsidRPr="0014206B">
        <w:rPr>
          <w:sz w:val="24"/>
          <w:szCs w:val="24"/>
        </w:rPr>
        <w:t xml:space="preserve">ć </w:t>
      </w:r>
      <w:r w:rsidR="007E04FD" w:rsidRPr="0014206B">
        <w:rPr>
          <w:sz w:val="24"/>
          <w:szCs w:val="24"/>
        </w:rPr>
        <w:t xml:space="preserve">transakcji </w:t>
      </w:r>
      <w:r w:rsidR="001D7B96" w:rsidRPr="0014206B">
        <w:rPr>
          <w:sz w:val="24"/>
          <w:szCs w:val="24"/>
        </w:rPr>
        <w:t>to</w:t>
      </w:r>
      <w:r w:rsidR="009B65C1" w:rsidRPr="0014206B">
        <w:rPr>
          <w:sz w:val="24"/>
          <w:szCs w:val="24"/>
        </w:rPr>
        <w:t xml:space="preserve"> </w:t>
      </w:r>
      <w:r w:rsidR="009C36DA" w:rsidRPr="0014206B">
        <w:rPr>
          <w:sz w:val="24"/>
          <w:szCs w:val="24"/>
        </w:rPr>
        <w:t>w</w:t>
      </w:r>
      <w:r w:rsidR="00824947" w:rsidRPr="0014206B">
        <w:rPr>
          <w:sz w:val="24"/>
          <w:szCs w:val="24"/>
        </w:rPr>
        <w:t> </w:t>
      </w:r>
      <w:r w:rsidR="009C36DA" w:rsidRPr="0014206B">
        <w:rPr>
          <w:sz w:val="24"/>
          <w:szCs w:val="24"/>
        </w:rPr>
        <w:t xml:space="preserve">rezultacie </w:t>
      </w:r>
      <w:r w:rsidR="009B65C1" w:rsidRPr="0014206B">
        <w:rPr>
          <w:sz w:val="24"/>
          <w:szCs w:val="24"/>
        </w:rPr>
        <w:t xml:space="preserve">rosną </w:t>
      </w:r>
      <w:r w:rsidR="007E04FD" w:rsidRPr="0014206B">
        <w:rPr>
          <w:sz w:val="24"/>
          <w:szCs w:val="24"/>
        </w:rPr>
        <w:t>dochody z podatku</w:t>
      </w:r>
      <w:r w:rsidR="009C36DA" w:rsidRPr="0014206B">
        <w:rPr>
          <w:sz w:val="24"/>
          <w:szCs w:val="24"/>
        </w:rPr>
        <w:t xml:space="preserve"> od czynności cywilnoprawnych</w:t>
      </w:r>
      <w:r w:rsidR="00E247C3" w:rsidRPr="0014206B">
        <w:rPr>
          <w:sz w:val="24"/>
          <w:szCs w:val="24"/>
        </w:rPr>
        <w:t>.</w:t>
      </w:r>
      <w:r w:rsidR="00EF01EE" w:rsidRPr="0014206B">
        <w:rPr>
          <w:sz w:val="24"/>
          <w:szCs w:val="24"/>
        </w:rPr>
        <w:t xml:space="preserve"> </w:t>
      </w:r>
      <w:r w:rsidR="003438E8" w:rsidRPr="0014206B">
        <w:rPr>
          <w:sz w:val="24"/>
          <w:szCs w:val="24"/>
        </w:rPr>
        <w:t>W </w:t>
      </w:r>
      <w:r w:rsidR="00242594" w:rsidRPr="0014206B">
        <w:rPr>
          <w:sz w:val="24"/>
          <w:szCs w:val="24"/>
        </w:rPr>
        <w:t>przypadku drugiego świadczenia przekazywanego przez urzędy skarbowe</w:t>
      </w:r>
      <w:r w:rsidR="001D2693" w:rsidRPr="0014206B">
        <w:rPr>
          <w:sz w:val="24"/>
          <w:szCs w:val="24"/>
        </w:rPr>
        <w:t>,</w:t>
      </w:r>
      <w:r w:rsidR="00242594" w:rsidRPr="0014206B">
        <w:rPr>
          <w:sz w:val="24"/>
          <w:szCs w:val="24"/>
        </w:rPr>
        <w:t xml:space="preserve"> tj. </w:t>
      </w:r>
      <w:r w:rsidR="00242594" w:rsidRPr="0014206B">
        <w:rPr>
          <w:b/>
          <w:sz w:val="24"/>
          <w:szCs w:val="24"/>
        </w:rPr>
        <w:t>podatku od spadków i</w:t>
      </w:r>
      <w:r w:rsidR="00824947" w:rsidRPr="0014206B">
        <w:rPr>
          <w:b/>
          <w:sz w:val="24"/>
          <w:szCs w:val="24"/>
        </w:rPr>
        <w:t> </w:t>
      </w:r>
      <w:r w:rsidR="00242594" w:rsidRPr="0014206B">
        <w:rPr>
          <w:b/>
          <w:sz w:val="24"/>
          <w:szCs w:val="24"/>
        </w:rPr>
        <w:t>darowizn</w:t>
      </w:r>
      <w:r w:rsidR="00831A40">
        <w:rPr>
          <w:sz w:val="24"/>
          <w:szCs w:val="24"/>
        </w:rPr>
        <w:t xml:space="preserve"> występują spore wahania wysokości wpływów, co powoduje </w:t>
      </w:r>
      <w:r w:rsidR="00242594" w:rsidRPr="0014206B">
        <w:rPr>
          <w:sz w:val="24"/>
          <w:szCs w:val="24"/>
        </w:rPr>
        <w:t>t</w:t>
      </w:r>
      <w:r w:rsidR="009621D4" w:rsidRPr="0014206B">
        <w:rPr>
          <w:sz w:val="24"/>
          <w:szCs w:val="24"/>
        </w:rPr>
        <w:t>rudności planistyczne</w:t>
      </w:r>
      <w:r w:rsidR="00831A40">
        <w:rPr>
          <w:sz w:val="24"/>
          <w:szCs w:val="24"/>
        </w:rPr>
        <w:t xml:space="preserve">. W roku 2023 dochody okazały się wyższe niż szacowane. </w:t>
      </w:r>
      <w:r w:rsidR="003A1548" w:rsidRPr="0014206B">
        <w:rPr>
          <w:sz w:val="24"/>
          <w:szCs w:val="24"/>
        </w:rPr>
        <w:t xml:space="preserve">Wpływy z </w:t>
      </w:r>
      <w:r w:rsidR="003A1548" w:rsidRPr="0014206B">
        <w:rPr>
          <w:b/>
          <w:sz w:val="24"/>
          <w:szCs w:val="24"/>
        </w:rPr>
        <w:t>karty podatkowej</w:t>
      </w:r>
      <w:r w:rsidR="003A1548" w:rsidRPr="0014206B">
        <w:rPr>
          <w:sz w:val="24"/>
          <w:szCs w:val="24"/>
        </w:rPr>
        <w:t xml:space="preserve"> </w:t>
      </w:r>
      <w:r w:rsidR="00831A40">
        <w:rPr>
          <w:sz w:val="24"/>
          <w:szCs w:val="24"/>
        </w:rPr>
        <w:t xml:space="preserve">były mniejsze od planowanych, ale </w:t>
      </w:r>
      <w:r w:rsidR="00F20C10">
        <w:rPr>
          <w:sz w:val="24"/>
          <w:szCs w:val="24"/>
        </w:rPr>
        <w:t>i tak wysokie w porównaniu z latami wcze</w:t>
      </w:r>
      <w:r w:rsidR="005C5B56">
        <w:rPr>
          <w:sz w:val="24"/>
          <w:szCs w:val="24"/>
        </w:rPr>
        <w:t>śniejszymi.</w:t>
      </w:r>
    </w:p>
    <w:p w:rsidR="00493792" w:rsidRPr="005C5B56" w:rsidRDefault="00C65C51" w:rsidP="005C5B56">
      <w:pPr>
        <w:spacing w:line="360" w:lineRule="auto"/>
        <w:ind w:firstLine="708"/>
        <w:jc w:val="both"/>
        <w:rPr>
          <w:b/>
          <w:sz w:val="24"/>
        </w:rPr>
      </w:pPr>
      <w:r w:rsidRPr="0014206B">
        <w:rPr>
          <w:sz w:val="24"/>
          <w:szCs w:val="24"/>
        </w:rPr>
        <w:t>Najważniejsz</w:t>
      </w:r>
      <w:r w:rsidR="00CC4742" w:rsidRPr="0014206B">
        <w:rPr>
          <w:sz w:val="24"/>
          <w:szCs w:val="24"/>
        </w:rPr>
        <w:t>a</w:t>
      </w:r>
      <w:r w:rsidRPr="0014206B">
        <w:rPr>
          <w:sz w:val="24"/>
          <w:szCs w:val="24"/>
        </w:rPr>
        <w:t xml:space="preserve"> </w:t>
      </w:r>
      <w:r w:rsidR="005C0FF2" w:rsidRPr="0014206B">
        <w:rPr>
          <w:sz w:val="24"/>
          <w:szCs w:val="24"/>
        </w:rPr>
        <w:t xml:space="preserve">pod względem wysokości środków </w:t>
      </w:r>
      <w:r w:rsidRPr="0014206B">
        <w:rPr>
          <w:b/>
          <w:sz w:val="24"/>
          <w:szCs w:val="24"/>
        </w:rPr>
        <w:t>opłat</w:t>
      </w:r>
      <w:r w:rsidR="00CC4742" w:rsidRPr="0014206B">
        <w:rPr>
          <w:b/>
          <w:sz w:val="24"/>
          <w:szCs w:val="24"/>
        </w:rPr>
        <w:t>a</w:t>
      </w:r>
      <w:r w:rsidRPr="0014206B">
        <w:rPr>
          <w:sz w:val="24"/>
          <w:szCs w:val="24"/>
        </w:rPr>
        <w:t xml:space="preserve"> </w:t>
      </w:r>
      <w:r w:rsidR="00CC4742" w:rsidRPr="0014206B">
        <w:rPr>
          <w:sz w:val="24"/>
          <w:szCs w:val="24"/>
        </w:rPr>
        <w:t xml:space="preserve">pobierana jest </w:t>
      </w:r>
      <w:r w:rsidR="00877D55" w:rsidRPr="0014206B">
        <w:rPr>
          <w:b/>
          <w:sz w:val="24"/>
          <w:szCs w:val="24"/>
        </w:rPr>
        <w:t>za zajęcie pasa drogowego</w:t>
      </w:r>
      <w:r w:rsidR="003F47CB" w:rsidRPr="0014206B">
        <w:rPr>
          <w:b/>
          <w:sz w:val="24"/>
          <w:szCs w:val="24"/>
        </w:rPr>
        <w:t xml:space="preserve"> </w:t>
      </w:r>
      <w:r w:rsidR="003F47CB" w:rsidRPr="0014206B">
        <w:rPr>
          <w:sz w:val="24"/>
          <w:szCs w:val="24"/>
        </w:rPr>
        <w:t>(1</w:t>
      </w:r>
      <w:r w:rsidR="00FC569A" w:rsidRPr="0014206B">
        <w:rPr>
          <w:sz w:val="24"/>
          <w:szCs w:val="24"/>
        </w:rPr>
        <w:t>,</w:t>
      </w:r>
      <w:r w:rsidR="005C5B56">
        <w:rPr>
          <w:sz w:val="24"/>
          <w:szCs w:val="24"/>
        </w:rPr>
        <w:t>7</w:t>
      </w:r>
      <w:r w:rsidR="003F47CB" w:rsidRPr="0014206B">
        <w:rPr>
          <w:sz w:val="24"/>
          <w:szCs w:val="24"/>
        </w:rPr>
        <w:t> % dochodów ogółem)</w:t>
      </w:r>
      <w:r w:rsidR="00877D55" w:rsidRPr="0014206B">
        <w:rPr>
          <w:sz w:val="24"/>
          <w:szCs w:val="24"/>
        </w:rPr>
        <w:t xml:space="preserve">. </w:t>
      </w:r>
      <w:r w:rsidR="00877D55" w:rsidRPr="0014206B">
        <w:rPr>
          <w:sz w:val="24"/>
        </w:rPr>
        <w:t xml:space="preserve">Płacą ją głównie wynajmujący powierzchnię </w:t>
      </w:r>
      <w:r w:rsidR="004A78B3" w:rsidRPr="0014206B">
        <w:rPr>
          <w:sz w:val="24"/>
        </w:rPr>
        <w:t xml:space="preserve">pasa drogowego </w:t>
      </w:r>
      <w:r w:rsidR="001D2693" w:rsidRPr="0014206B">
        <w:rPr>
          <w:sz w:val="24"/>
        </w:rPr>
        <w:t>pod</w:t>
      </w:r>
      <w:r w:rsidR="00877D55" w:rsidRPr="0014206B">
        <w:rPr>
          <w:sz w:val="24"/>
        </w:rPr>
        <w:t xml:space="preserve"> reklamy i punkty handlowe. </w:t>
      </w:r>
      <w:r w:rsidR="004A78B3" w:rsidRPr="0014206B">
        <w:rPr>
          <w:sz w:val="24"/>
        </w:rPr>
        <w:t>Opłata ta obejmuje również</w:t>
      </w:r>
      <w:r w:rsidR="00877D55" w:rsidRPr="0014206B">
        <w:rPr>
          <w:sz w:val="24"/>
        </w:rPr>
        <w:t xml:space="preserve"> </w:t>
      </w:r>
      <w:r w:rsidR="004A78B3" w:rsidRPr="0014206B">
        <w:rPr>
          <w:sz w:val="24"/>
        </w:rPr>
        <w:t xml:space="preserve">swym zakresem </w:t>
      </w:r>
      <w:r w:rsidR="00877D55" w:rsidRPr="0014206B">
        <w:rPr>
          <w:sz w:val="24"/>
        </w:rPr>
        <w:t>należności za postój w strefie płatnego parkowania</w:t>
      </w:r>
      <w:r w:rsidR="000112A7" w:rsidRPr="0014206B">
        <w:rPr>
          <w:sz w:val="24"/>
        </w:rPr>
        <w:t xml:space="preserve">. </w:t>
      </w:r>
      <w:r w:rsidR="004317A0">
        <w:rPr>
          <w:sz w:val="24"/>
        </w:rPr>
        <w:t xml:space="preserve">Środki z </w:t>
      </w:r>
      <w:r w:rsidR="004317A0" w:rsidRPr="004317A0">
        <w:rPr>
          <w:b/>
          <w:sz w:val="24"/>
        </w:rPr>
        <w:t>opłat</w:t>
      </w:r>
      <w:r w:rsidR="005C5B56">
        <w:rPr>
          <w:b/>
          <w:sz w:val="24"/>
        </w:rPr>
        <w:t xml:space="preserve">y skarbowej </w:t>
      </w:r>
      <w:r w:rsidR="005C5B56" w:rsidRPr="005C5B56">
        <w:rPr>
          <w:sz w:val="24"/>
        </w:rPr>
        <w:t>są</w:t>
      </w:r>
      <w:r w:rsidR="005C5B56">
        <w:rPr>
          <w:b/>
          <w:sz w:val="24"/>
        </w:rPr>
        <w:t xml:space="preserve"> </w:t>
      </w:r>
      <w:r w:rsidR="00632200">
        <w:rPr>
          <w:sz w:val="24"/>
        </w:rPr>
        <w:t>niższe w </w:t>
      </w:r>
      <w:r w:rsidR="004317A0">
        <w:rPr>
          <w:sz w:val="24"/>
        </w:rPr>
        <w:t>związku z</w:t>
      </w:r>
      <w:r w:rsidR="00632200">
        <w:rPr>
          <w:sz w:val="24"/>
        </w:rPr>
        <w:t>e</w:t>
      </w:r>
      <w:r w:rsidR="005C5B56">
        <w:rPr>
          <w:sz w:val="24"/>
        </w:rPr>
        <w:t xml:space="preserve"> zmniejszającą się liczbą cudzoziemców </w:t>
      </w:r>
      <w:r w:rsidR="005C5B56">
        <w:rPr>
          <w:sz w:val="24"/>
          <w:szCs w:val="24"/>
        </w:rPr>
        <w:t>starających się o pobyt w naszym kraju (wnoszących opłaty za stosowne dokumenty)</w:t>
      </w:r>
      <w:r w:rsidR="004317A0">
        <w:rPr>
          <w:sz w:val="24"/>
        </w:rPr>
        <w:t>. Z</w:t>
      </w:r>
      <w:r w:rsidR="00706150" w:rsidRPr="0014206B">
        <w:rPr>
          <w:sz w:val="24"/>
          <w:szCs w:val="24"/>
        </w:rPr>
        <w:t xml:space="preserve">nikome dochody </w:t>
      </w:r>
      <w:r w:rsidR="00C45671" w:rsidRPr="0014206B">
        <w:rPr>
          <w:sz w:val="24"/>
        </w:rPr>
        <w:t xml:space="preserve">z </w:t>
      </w:r>
      <w:r w:rsidR="007279C6" w:rsidRPr="0014206B">
        <w:rPr>
          <w:sz w:val="24"/>
        </w:rPr>
        <w:t>opłat</w:t>
      </w:r>
      <w:r w:rsidR="00A61390" w:rsidRPr="0014206B">
        <w:rPr>
          <w:sz w:val="24"/>
        </w:rPr>
        <w:t>y</w:t>
      </w:r>
      <w:r w:rsidR="00C45671" w:rsidRPr="0014206B">
        <w:rPr>
          <w:sz w:val="24"/>
        </w:rPr>
        <w:t xml:space="preserve"> </w:t>
      </w:r>
      <w:r w:rsidR="007279C6" w:rsidRPr="0014206B">
        <w:rPr>
          <w:b/>
          <w:sz w:val="24"/>
        </w:rPr>
        <w:t xml:space="preserve">targowej </w:t>
      </w:r>
      <w:r w:rsidR="001B3E7D" w:rsidRPr="0014206B">
        <w:rPr>
          <w:sz w:val="24"/>
        </w:rPr>
        <w:t xml:space="preserve">to efekt </w:t>
      </w:r>
      <w:r w:rsidR="00706150" w:rsidRPr="0014206B">
        <w:rPr>
          <w:sz w:val="24"/>
        </w:rPr>
        <w:t>za</w:t>
      </w:r>
      <w:r w:rsidR="00E14A93" w:rsidRPr="0014206B">
        <w:rPr>
          <w:sz w:val="24"/>
        </w:rPr>
        <w:t xml:space="preserve">przestania jej </w:t>
      </w:r>
      <w:r w:rsidR="00706150" w:rsidRPr="0014206B">
        <w:rPr>
          <w:sz w:val="24"/>
        </w:rPr>
        <w:t>poboru</w:t>
      </w:r>
      <w:r w:rsidR="00E14A93" w:rsidRPr="0014206B">
        <w:rPr>
          <w:sz w:val="24"/>
        </w:rPr>
        <w:t>. Wpływają tutaj tylko zaległe zobowiązania</w:t>
      </w:r>
      <w:r w:rsidR="00706150" w:rsidRPr="0014206B">
        <w:rPr>
          <w:sz w:val="24"/>
        </w:rPr>
        <w:t>.</w:t>
      </w:r>
    </w:p>
    <w:p w:rsidR="00F76DA3" w:rsidRDefault="005231CF" w:rsidP="00F76DA3">
      <w:pPr>
        <w:spacing w:line="360" w:lineRule="auto"/>
        <w:ind w:firstLine="708"/>
        <w:jc w:val="both"/>
        <w:rPr>
          <w:sz w:val="24"/>
          <w:szCs w:val="24"/>
        </w:rPr>
      </w:pPr>
      <w:r w:rsidRPr="0014206B">
        <w:rPr>
          <w:sz w:val="24"/>
          <w:szCs w:val="24"/>
        </w:rPr>
        <w:t>Istot</w:t>
      </w:r>
      <w:r w:rsidR="00433E1F" w:rsidRPr="0014206B">
        <w:rPr>
          <w:sz w:val="24"/>
          <w:szCs w:val="24"/>
        </w:rPr>
        <w:t>ne</w:t>
      </w:r>
      <w:r w:rsidRPr="0014206B">
        <w:rPr>
          <w:sz w:val="24"/>
          <w:szCs w:val="24"/>
        </w:rPr>
        <w:t xml:space="preserve"> </w:t>
      </w:r>
      <w:r w:rsidR="00433E1F" w:rsidRPr="0014206B">
        <w:rPr>
          <w:sz w:val="24"/>
          <w:szCs w:val="24"/>
        </w:rPr>
        <w:t xml:space="preserve">znaczenie </w:t>
      </w:r>
      <w:r w:rsidRPr="0014206B">
        <w:rPr>
          <w:sz w:val="24"/>
          <w:szCs w:val="24"/>
        </w:rPr>
        <w:t xml:space="preserve">w budżecie </w:t>
      </w:r>
      <w:r w:rsidR="00433E1F" w:rsidRPr="0014206B">
        <w:rPr>
          <w:sz w:val="24"/>
          <w:szCs w:val="24"/>
        </w:rPr>
        <w:t xml:space="preserve">mają </w:t>
      </w:r>
      <w:r w:rsidR="009113A5" w:rsidRPr="0014206B">
        <w:rPr>
          <w:sz w:val="24"/>
          <w:szCs w:val="24"/>
        </w:rPr>
        <w:t xml:space="preserve">dochody z </w:t>
      </w:r>
      <w:r w:rsidR="009113A5" w:rsidRPr="0014206B">
        <w:rPr>
          <w:b/>
          <w:sz w:val="24"/>
          <w:szCs w:val="24"/>
        </w:rPr>
        <w:t>mieni</w:t>
      </w:r>
      <w:r w:rsidR="00AC3D33" w:rsidRPr="0014206B">
        <w:rPr>
          <w:b/>
          <w:sz w:val="24"/>
          <w:szCs w:val="24"/>
        </w:rPr>
        <w:t>a</w:t>
      </w:r>
      <w:r w:rsidRPr="0014206B">
        <w:rPr>
          <w:sz w:val="24"/>
          <w:szCs w:val="24"/>
        </w:rPr>
        <w:t xml:space="preserve">. </w:t>
      </w:r>
      <w:r w:rsidR="00924F6C" w:rsidRPr="0014206B">
        <w:rPr>
          <w:sz w:val="24"/>
          <w:szCs w:val="24"/>
        </w:rPr>
        <w:t>C</w:t>
      </w:r>
      <w:r w:rsidR="005F3C41" w:rsidRPr="0014206B">
        <w:rPr>
          <w:sz w:val="24"/>
          <w:szCs w:val="24"/>
        </w:rPr>
        <w:t xml:space="preserve">zęść </w:t>
      </w:r>
      <w:r w:rsidR="00924F6C" w:rsidRPr="0014206B">
        <w:rPr>
          <w:sz w:val="24"/>
          <w:szCs w:val="24"/>
        </w:rPr>
        <w:t xml:space="preserve">z nich </w:t>
      </w:r>
      <w:r w:rsidR="005F3C41" w:rsidRPr="0014206B">
        <w:rPr>
          <w:sz w:val="24"/>
          <w:szCs w:val="24"/>
        </w:rPr>
        <w:t>(</w:t>
      </w:r>
      <w:r w:rsidR="0044468B">
        <w:rPr>
          <w:sz w:val="24"/>
          <w:szCs w:val="24"/>
        </w:rPr>
        <w:t>niecały</w:t>
      </w:r>
      <w:r w:rsidR="00E14A93" w:rsidRPr="0014206B">
        <w:rPr>
          <w:sz w:val="24"/>
          <w:szCs w:val="24"/>
        </w:rPr>
        <w:t xml:space="preserve"> </w:t>
      </w:r>
      <w:r w:rsidR="001B3E7D" w:rsidRPr="0014206B">
        <w:rPr>
          <w:sz w:val="24"/>
          <w:szCs w:val="24"/>
        </w:rPr>
        <w:t>1</w:t>
      </w:r>
      <w:r w:rsidR="005F3C41" w:rsidRPr="0014206B">
        <w:rPr>
          <w:sz w:val="24"/>
          <w:szCs w:val="24"/>
        </w:rPr>
        <w:t xml:space="preserve"> % wszystkich wpływów) </w:t>
      </w:r>
      <w:r w:rsidR="009113A5" w:rsidRPr="0014206B">
        <w:rPr>
          <w:sz w:val="24"/>
          <w:szCs w:val="24"/>
        </w:rPr>
        <w:t>pochodz</w:t>
      </w:r>
      <w:r w:rsidR="005F3C41" w:rsidRPr="0014206B">
        <w:rPr>
          <w:sz w:val="24"/>
          <w:szCs w:val="24"/>
        </w:rPr>
        <w:t xml:space="preserve">i </w:t>
      </w:r>
      <w:r w:rsidR="001A4721" w:rsidRPr="0014206B">
        <w:rPr>
          <w:sz w:val="24"/>
          <w:szCs w:val="24"/>
        </w:rPr>
        <w:t xml:space="preserve">ze </w:t>
      </w:r>
      <w:r w:rsidR="005F3C41" w:rsidRPr="0014206B">
        <w:rPr>
          <w:b/>
          <w:sz w:val="24"/>
        </w:rPr>
        <w:t>sprzedaży majątku</w:t>
      </w:r>
      <w:r w:rsidR="00AC3D33" w:rsidRPr="0014206B">
        <w:rPr>
          <w:sz w:val="24"/>
        </w:rPr>
        <w:t xml:space="preserve"> komunalnego</w:t>
      </w:r>
      <w:r w:rsidR="004814E2" w:rsidRPr="0014206B">
        <w:rPr>
          <w:sz w:val="24"/>
        </w:rPr>
        <w:t>.</w:t>
      </w:r>
      <w:r w:rsidR="005F3C41" w:rsidRPr="0014206B">
        <w:rPr>
          <w:sz w:val="24"/>
        </w:rPr>
        <w:t xml:space="preserve"> Zbywanie majątku gminnego dokonywane jest w</w:t>
      </w:r>
      <w:r w:rsidR="00433E1F" w:rsidRPr="0014206B">
        <w:rPr>
          <w:sz w:val="24"/>
        </w:rPr>
        <w:t xml:space="preserve"> </w:t>
      </w:r>
      <w:r w:rsidR="005F3C41" w:rsidRPr="0014206B">
        <w:rPr>
          <w:sz w:val="24"/>
        </w:rPr>
        <w:t xml:space="preserve">trybie przetargowym i bezprzetargowym (stosowanym głównie wobec użytkowników wieczystych nieruchomości i na ich wniosek, np. spółdzielni mieszkaniowych, których budynki stoją na gruntach komunalnych). Miasto sprzedaje również mieszkania komunalne (na wniosek dotychczasowych najemców) oraz przekształca prawo użytkowania wieczystego w prawo własności. </w:t>
      </w:r>
      <w:r w:rsidR="00D14394" w:rsidRPr="0014206B">
        <w:rPr>
          <w:sz w:val="24"/>
        </w:rPr>
        <w:t>Najistotniejszym elementem dojścia sprzedaży do skutku jest poziom zainteresowania wystawianymi na sprzedaż nieru</w:t>
      </w:r>
      <w:r w:rsidR="004B109B" w:rsidRPr="0014206B">
        <w:rPr>
          <w:sz w:val="24"/>
        </w:rPr>
        <w:t xml:space="preserve">chomościami w drodze przetargu. Istotny </w:t>
      </w:r>
      <w:r w:rsidR="00D14394" w:rsidRPr="0014206B">
        <w:rPr>
          <w:sz w:val="24"/>
        </w:rPr>
        <w:t xml:space="preserve">jest również </w:t>
      </w:r>
      <w:r w:rsidR="004B109B" w:rsidRPr="0014206B">
        <w:rPr>
          <w:sz w:val="24"/>
        </w:rPr>
        <w:t xml:space="preserve">poziom </w:t>
      </w:r>
      <w:r w:rsidR="00D14394" w:rsidRPr="0014206B">
        <w:rPr>
          <w:sz w:val="24"/>
        </w:rPr>
        <w:t>zainteresowani</w:t>
      </w:r>
      <w:r w:rsidR="004B109B" w:rsidRPr="0014206B">
        <w:rPr>
          <w:sz w:val="24"/>
        </w:rPr>
        <w:t>a</w:t>
      </w:r>
      <w:r w:rsidR="00632200">
        <w:rPr>
          <w:sz w:val="24"/>
        </w:rPr>
        <w:t xml:space="preserve"> wykupem lokali mieszkalnych i </w:t>
      </w:r>
      <w:r w:rsidR="00D14394" w:rsidRPr="0014206B">
        <w:rPr>
          <w:sz w:val="24"/>
        </w:rPr>
        <w:t xml:space="preserve">użytkowych (oraz ewentualnie rozkładanie należności na raty). </w:t>
      </w:r>
      <w:r w:rsidR="00324CCF" w:rsidRPr="0014206B">
        <w:rPr>
          <w:sz w:val="24"/>
        </w:rPr>
        <w:t xml:space="preserve">Dochody </w:t>
      </w:r>
      <w:r w:rsidR="001A4721" w:rsidRPr="0014206B">
        <w:rPr>
          <w:sz w:val="24"/>
          <w:szCs w:val="24"/>
        </w:rPr>
        <w:t>z</w:t>
      </w:r>
      <w:r w:rsidR="00D35078" w:rsidRPr="0014206B">
        <w:rPr>
          <w:sz w:val="24"/>
          <w:szCs w:val="24"/>
        </w:rPr>
        <w:t> </w:t>
      </w:r>
      <w:r w:rsidR="001F0133">
        <w:rPr>
          <w:b/>
          <w:sz w:val="24"/>
          <w:szCs w:val="24"/>
        </w:rPr>
        <w:t>dzierżawy i </w:t>
      </w:r>
      <w:r w:rsidR="001A4721" w:rsidRPr="0014206B">
        <w:rPr>
          <w:b/>
          <w:sz w:val="24"/>
          <w:szCs w:val="24"/>
        </w:rPr>
        <w:t>najmu</w:t>
      </w:r>
      <w:r w:rsidR="001A4721" w:rsidRPr="0014206B">
        <w:rPr>
          <w:sz w:val="24"/>
          <w:szCs w:val="24"/>
        </w:rPr>
        <w:t xml:space="preserve"> (głównie lokali mieszkalnych i użytkowych) </w:t>
      </w:r>
      <w:r w:rsidR="00324CCF" w:rsidRPr="0014206B">
        <w:rPr>
          <w:sz w:val="24"/>
          <w:szCs w:val="24"/>
        </w:rPr>
        <w:t>s</w:t>
      </w:r>
      <w:r w:rsidR="006B1760" w:rsidRPr="0014206B">
        <w:rPr>
          <w:sz w:val="24"/>
          <w:szCs w:val="24"/>
        </w:rPr>
        <w:t xml:space="preserve">tanowią </w:t>
      </w:r>
      <w:r w:rsidR="00E31835">
        <w:rPr>
          <w:sz w:val="24"/>
          <w:szCs w:val="24"/>
        </w:rPr>
        <w:t>2</w:t>
      </w:r>
      <w:r w:rsidR="00436BC4" w:rsidRPr="0014206B">
        <w:rPr>
          <w:sz w:val="24"/>
          <w:szCs w:val="24"/>
        </w:rPr>
        <w:t>,</w:t>
      </w:r>
      <w:r w:rsidR="00E31835">
        <w:rPr>
          <w:sz w:val="24"/>
          <w:szCs w:val="24"/>
        </w:rPr>
        <w:t>1</w:t>
      </w:r>
      <w:r w:rsidR="00EC3733" w:rsidRPr="0014206B">
        <w:rPr>
          <w:sz w:val="24"/>
          <w:szCs w:val="24"/>
        </w:rPr>
        <w:t> </w:t>
      </w:r>
      <w:r w:rsidR="006B1760" w:rsidRPr="0014206B">
        <w:rPr>
          <w:sz w:val="24"/>
          <w:szCs w:val="24"/>
        </w:rPr>
        <w:t xml:space="preserve">% </w:t>
      </w:r>
      <w:r w:rsidR="00AC7DFE" w:rsidRPr="0014206B">
        <w:rPr>
          <w:sz w:val="24"/>
          <w:szCs w:val="24"/>
        </w:rPr>
        <w:t>środków w </w:t>
      </w:r>
      <w:r w:rsidR="00762D06" w:rsidRPr="0014206B">
        <w:rPr>
          <w:sz w:val="24"/>
          <w:szCs w:val="24"/>
        </w:rPr>
        <w:t>budżecie o</w:t>
      </w:r>
      <w:r w:rsidR="006B1760" w:rsidRPr="0014206B">
        <w:rPr>
          <w:sz w:val="24"/>
          <w:szCs w:val="24"/>
        </w:rPr>
        <w:t>gółem</w:t>
      </w:r>
      <w:r w:rsidR="005B401C" w:rsidRPr="0014206B">
        <w:rPr>
          <w:sz w:val="24"/>
          <w:szCs w:val="24"/>
        </w:rPr>
        <w:t xml:space="preserve"> i traktowane są jako p</w:t>
      </w:r>
      <w:r w:rsidR="005B401C" w:rsidRPr="0014206B">
        <w:rPr>
          <w:sz w:val="24"/>
        </w:rPr>
        <w:t>odstawowe formy gospodarowania mająt</w:t>
      </w:r>
      <w:r w:rsidR="00E332A9" w:rsidRPr="0014206B">
        <w:rPr>
          <w:sz w:val="24"/>
        </w:rPr>
        <w:t xml:space="preserve">kiem Miasta przynoszące stałe i </w:t>
      </w:r>
      <w:r w:rsidR="005B401C" w:rsidRPr="0014206B">
        <w:rPr>
          <w:sz w:val="24"/>
        </w:rPr>
        <w:t>systematyczne wpływy do budżetu (dochody bieżące).</w:t>
      </w:r>
      <w:r w:rsidR="00C70939" w:rsidRPr="0014206B">
        <w:rPr>
          <w:sz w:val="24"/>
        </w:rPr>
        <w:t xml:space="preserve"> </w:t>
      </w:r>
      <w:r w:rsidR="00D86BE2" w:rsidRPr="0014206B">
        <w:rPr>
          <w:sz w:val="24"/>
        </w:rPr>
        <w:t>D</w:t>
      </w:r>
      <w:r w:rsidR="000C5FFF" w:rsidRPr="0014206B">
        <w:rPr>
          <w:sz w:val="24"/>
          <w:szCs w:val="24"/>
        </w:rPr>
        <w:t>och</w:t>
      </w:r>
      <w:r w:rsidR="00340B94" w:rsidRPr="0014206B">
        <w:rPr>
          <w:sz w:val="24"/>
          <w:szCs w:val="24"/>
        </w:rPr>
        <w:t>od</w:t>
      </w:r>
      <w:r w:rsidR="00D86BE2" w:rsidRPr="0014206B">
        <w:rPr>
          <w:sz w:val="24"/>
          <w:szCs w:val="24"/>
        </w:rPr>
        <w:t>y</w:t>
      </w:r>
      <w:r w:rsidR="00550D38" w:rsidRPr="0014206B">
        <w:rPr>
          <w:sz w:val="24"/>
          <w:szCs w:val="24"/>
        </w:rPr>
        <w:t xml:space="preserve"> z</w:t>
      </w:r>
      <w:r w:rsidR="00A82F17">
        <w:rPr>
          <w:sz w:val="24"/>
          <w:szCs w:val="24"/>
        </w:rPr>
        <w:t> </w:t>
      </w:r>
      <w:r w:rsidR="00550D38" w:rsidRPr="0014206B">
        <w:rPr>
          <w:b/>
          <w:sz w:val="24"/>
          <w:szCs w:val="24"/>
        </w:rPr>
        <w:t xml:space="preserve">użytkowania i zarządu nieruchomości </w:t>
      </w:r>
      <w:r w:rsidR="00504163" w:rsidRPr="0014206B">
        <w:rPr>
          <w:sz w:val="24"/>
          <w:szCs w:val="24"/>
        </w:rPr>
        <w:t>to</w:t>
      </w:r>
      <w:r w:rsidR="00AB261B" w:rsidRPr="0014206B">
        <w:rPr>
          <w:sz w:val="24"/>
          <w:szCs w:val="24"/>
        </w:rPr>
        <w:t xml:space="preserve"> </w:t>
      </w:r>
      <w:r w:rsidR="00F76DA3">
        <w:rPr>
          <w:sz w:val="24"/>
          <w:szCs w:val="24"/>
        </w:rPr>
        <w:t xml:space="preserve">już poniżej </w:t>
      </w:r>
      <w:r w:rsidR="00436BC4" w:rsidRPr="0014206B">
        <w:rPr>
          <w:sz w:val="24"/>
          <w:szCs w:val="24"/>
        </w:rPr>
        <w:t>1</w:t>
      </w:r>
      <w:r w:rsidR="005B401C" w:rsidRPr="0014206B">
        <w:rPr>
          <w:sz w:val="24"/>
          <w:szCs w:val="24"/>
        </w:rPr>
        <w:t> </w:t>
      </w:r>
      <w:r w:rsidR="00D86BE2" w:rsidRPr="0014206B">
        <w:rPr>
          <w:sz w:val="24"/>
          <w:szCs w:val="24"/>
        </w:rPr>
        <w:t xml:space="preserve">% wszystkich </w:t>
      </w:r>
      <w:r w:rsidR="00437FE5" w:rsidRPr="0014206B">
        <w:rPr>
          <w:sz w:val="24"/>
          <w:szCs w:val="24"/>
        </w:rPr>
        <w:t>środków</w:t>
      </w:r>
      <w:r w:rsidR="00D86BE2" w:rsidRPr="0014206B">
        <w:rPr>
          <w:sz w:val="24"/>
          <w:szCs w:val="24"/>
        </w:rPr>
        <w:t xml:space="preserve">. </w:t>
      </w:r>
      <w:r w:rsidR="00F76DA3">
        <w:rPr>
          <w:sz w:val="24"/>
          <w:szCs w:val="24"/>
        </w:rPr>
        <w:t>Wykonanie jest wyższe od planu rocznego, co w dużej części jest związane z wejściem w życie ustawy o przekształceniu prawa użytkowania wieczystego gruntów zabudowanych na cele mieszkaniowe w prawo własności tych gruntów. Wskutek zmiany przepisów dochody z tytułu opłat rocznych za użytkowanie wieczyste są trudne do oszacowania.</w:t>
      </w:r>
    </w:p>
    <w:p w:rsidR="00191417" w:rsidRPr="0014206B" w:rsidRDefault="003B4E85" w:rsidP="002A6633">
      <w:pPr>
        <w:spacing w:line="360" w:lineRule="auto"/>
        <w:ind w:firstLine="708"/>
        <w:jc w:val="both"/>
        <w:rPr>
          <w:sz w:val="24"/>
          <w:szCs w:val="24"/>
        </w:rPr>
      </w:pPr>
      <w:r w:rsidRPr="007211DA">
        <w:rPr>
          <w:b/>
          <w:sz w:val="24"/>
          <w:szCs w:val="24"/>
        </w:rPr>
        <w:t>W</w:t>
      </w:r>
      <w:r w:rsidR="007211DA" w:rsidRPr="007211DA">
        <w:rPr>
          <w:b/>
          <w:sz w:val="24"/>
          <w:szCs w:val="24"/>
        </w:rPr>
        <w:t>p</w:t>
      </w:r>
      <w:r w:rsidRPr="0014206B">
        <w:rPr>
          <w:b/>
          <w:sz w:val="24"/>
          <w:szCs w:val="24"/>
        </w:rPr>
        <w:t>ływ</w:t>
      </w:r>
      <w:r w:rsidR="007211DA">
        <w:rPr>
          <w:b/>
          <w:sz w:val="24"/>
          <w:szCs w:val="24"/>
        </w:rPr>
        <w:t>y</w:t>
      </w:r>
      <w:r w:rsidRPr="0014206B">
        <w:rPr>
          <w:b/>
          <w:sz w:val="24"/>
          <w:szCs w:val="24"/>
        </w:rPr>
        <w:t xml:space="preserve"> ze s</w:t>
      </w:r>
      <w:r w:rsidR="00E610CF" w:rsidRPr="0014206B">
        <w:rPr>
          <w:b/>
          <w:sz w:val="24"/>
          <w:szCs w:val="24"/>
        </w:rPr>
        <w:t>przedaży biletów komunikacji miejskiej</w:t>
      </w:r>
      <w:r w:rsidRPr="0014206B">
        <w:rPr>
          <w:b/>
          <w:sz w:val="24"/>
          <w:szCs w:val="24"/>
        </w:rPr>
        <w:t xml:space="preserve"> </w:t>
      </w:r>
      <w:r w:rsidR="00F12BF5" w:rsidRPr="0014206B">
        <w:rPr>
          <w:sz w:val="24"/>
          <w:szCs w:val="24"/>
        </w:rPr>
        <w:t xml:space="preserve">(obecnie </w:t>
      </w:r>
      <w:r w:rsidR="00E478A9">
        <w:rPr>
          <w:sz w:val="24"/>
          <w:szCs w:val="24"/>
        </w:rPr>
        <w:t>5</w:t>
      </w:r>
      <w:r w:rsidR="00F12BF5" w:rsidRPr="0014206B">
        <w:rPr>
          <w:sz w:val="24"/>
          <w:szCs w:val="24"/>
        </w:rPr>
        <w:t>,</w:t>
      </w:r>
      <w:r w:rsidR="00E478A9">
        <w:rPr>
          <w:sz w:val="24"/>
          <w:szCs w:val="24"/>
        </w:rPr>
        <w:t>1</w:t>
      </w:r>
      <w:r w:rsidR="00F12BF5" w:rsidRPr="0014206B">
        <w:rPr>
          <w:sz w:val="24"/>
          <w:szCs w:val="24"/>
        </w:rPr>
        <w:t> % środków w</w:t>
      </w:r>
      <w:r w:rsidR="00403E0F">
        <w:rPr>
          <w:sz w:val="24"/>
          <w:szCs w:val="24"/>
        </w:rPr>
        <w:t> </w:t>
      </w:r>
      <w:r w:rsidR="00F12BF5" w:rsidRPr="0014206B">
        <w:rPr>
          <w:sz w:val="24"/>
          <w:szCs w:val="24"/>
        </w:rPr>
        <w:t>budżecie)</w:t>
      </w:r>
      <w:r w:rsidR="00952026" w:rsidRPr="0014206B">
        <w:rPr>
          <w:sz w:val="24"/>
          <w:szCs w:val="24"/>
        </w:rPr>
        <w:t xml:space="preserve"> stanowią istotną część dochodów Miasta. Wysokość tych środków jest bezpośrednio uzależniona zarówno od stosowanych cen biletów za przejazd środkami komunikacji miejskiej jak i od liczby osób korzystających z transportu publicznego.</w:t>
      </w:r>
    </w:p>
    <w:p w:rsidR="00E478A9" w:rsidRDefault="00821870" w:rsidP="00E478A9">
      <w:pPr>
        <w:pStyle w:val="Tekstpodstawowy2"/>
        <w:widowControl/>
        <w:ind w:firstLine="708"/>
        <w:rPr>
          <w:snapToGrid/>
        </w:rPr>
      </w:pPr>
      <w:r w:rsidRPr="0014206B">
        <w:rPr>
          <w:szCs w:val="24"/>
        </w:rPr>
        <w:t>Należności</w:t>
      </w:r>
      <w:r w:rsidR="00157C93" w:rsidRPr="0014206B">
        <w:rPr>
          <w:szCs w:val="24"/>
        </w:rPr>
        <w:t xml:space="preserve"> z </w:t>
      </w:r>
      <w:r w:rsidR="008E55E6" w:rsidRPr="0014206B">
        <w:rPr>
          <w:b/>
        </w:rPr>
        <w:t>o</w:t>
      </w:r>
      <w:r w:rsidR="00157C93" w:rsidRPr="0014206B">
        <w:rPr>
          <w:b/>
        </w:rPr>
        <w:t>płat</w:t>
      </w:r>
      <w:r w:rsidR="008E55E6" w:rsidRPr="0014206B">
        <w:rPr>
          <w:b/>
        </w:rPr>
        <w:t>y</w:t>
      </w:r>
      <w:r w:rsidR="00157C93" w:rsidRPr="0014206B">
        <w:rPr>
          <w:b/>
        </w:rPr>
        <w:t xml:space="preserve"> za wydawanie zezwoleń na sprzedaż alkoholu</w:t>
      </w:r>
      <w:r w:rsidR="002A2D47" w:rsidRPr="0014206B">
        <w:rPr>
          <w:szCs w:val="24"/>
        </w:rPr>
        <w:t xml:space="preserve"> </w:t>
      </w:r>
      <w:r w:rsidR="00E478A9">
        <w:rPr>
          <w:szCs w:val="24"/>
        </w:rPr>
        <w:t>stanowią 0,5 % dochodów budżetowych. Suma</w:t>
      </w:r>
      <w:r w:rsidR="00E478A9">
        <w:rPr>
          <w:snapToGrid/>
        </w:rPr>
        <w:t xml:space="preserve"> wnoszonej opłaty zależy od wartości obrotów napojami alkoholowymi brutto: placówki osiągające większą wartość sprzedaży płacą wyższy procent od obrotów. Całość pozyskanych w ten sposób wpływów musi być przeznaczona na realizację zadań związanych z przeciwdziałaniem alkoholizmowi i innym uzależnieniom. </w:t>
      </w:r>
    </w:p>
    <w:p w:rsidR="00395931" w:rsidRPr="0014206B" w:rsidRDefault="001932E4" w:rsidP="00DD6259">
      <w:pPr>
        <w:pStyle w:val="Tekstpodstawowy2"/>
        <w:ind w:firstLine="708"/>
      </w:pPr>
      <w:r w:rsidRPr="0014206B">
        <w:t xml:space="preserve">W grupie </w:t>
      </w:r>
      <w:r w:rsidR="00E610CF" w:rsidRPr="0014206B">
        <w:rPr>
          <w:b/>
        </w:rPr>
        <w:t>innych dochodów</w:t>
      </w:r>
      <w:r w:rsidR="00E610CF" w:rsidRPr="0014206B">
        <w:t xml:space="preserve"> należy wymienić przede wszystkim </w:t>
      </w:r>
      <w:r w:rsidR="00191417" w:rsidRPr="0014206B">
        <w:t>opłat</w:t>
      </w:r>
      <w:r w:rsidR="00E610CF" w:rsidRPr="0014206B">
        <w:t>y</w:t>
      </w:r>
      <w:r w:rsidR="00191417" w:rsidRPr="0014206B">
        <w:t xml:space="preserve"> za </w:t>
      </w:r>
      <w:r w:rsidR="00191417" w:rsidRPr="0014206B">
        <w:rPr>
          <w:b/>
        </w:rPr>
        <w:t>usługi komunalne</w:t>
      </w:r>
      <w:r w:rsidR="00191417" w:rsidRPr="0014206B">
        <w:t xml:space="preserve"> (centralne ogrzewanie, dostarczanie wody, odprowadzanie ścieków) uiszczan</w:t>
      </w:r>
      <w:r w:rsidR="00E610CF" w:rsidRPr="0014206B">
        <w:t xml:space="preserve">e </w:t>
      </w:r>
      <w:r w:rsidR="00191417" w:rsidRPr="0014206B">
        <w:t>w</w:t>
      </w:r>
      <w:r w:rsidR="00542276" w:rsidRPr="0014206B">
        <w:t> </w:t>
      </w:r>
      <w:r w:rsidR="00191417" w:rsidRPr="0014206B">
        <w:t xml:space="preserve">ramach czynszu. Są to należności usługodawców (MPEC, MPWiK) i do nich później </w:t>
      </w:r>
      <w:r w:rsidRPr="0014206B">
        <w:t xml:space="preserve">odprowadzane są </w:t>
      </w:r>
      <w:r w:rsidR="00191417" w:rsidRPr="0014206B">
        <w:t>z</w:t>
      </w:r>
      <w:r w:rsidRPr="0014206B">
        <w:t xml:space="preserve"> </w:t>
      </w:r>
      <w:r w:rsidR="00191417" w:rsidRPr="0014206B">
        <w:t xml:space="preserve">budżetu Miasta. </w:t>
      </w:r>
      <w:r w:rsidR="00DB3BB3" w:rsidRPr="0014206B">
        <w:t xml:space="preserve">W ramach tej samej klasyfikacji ujmowane są wszelkie </w:t>
      </w:r>
      <w:r w:rsidR="00DB3BB3" w:rsidRPr="0014206B">
        <w:rPr>
          <w:b/>
        </w:rPr>
        <w:t>różne dochody</w:t>
      </w:r>
      <w:r w:rsidR="00DB3BB3" w:rsidRPr="0014206B">
        <w:t xml:space="preserve">. </w:t>
      </w:r>
      <w:r w:rsidR="00545C0B" w:rsidRPr="0014206B">
        <w:t>W d</w:t>
      </w:r>
      <w:r w:rsidR="007829BB" w:rsidRPr="0014206B">
        <w:t>ochod</w:t>
      </w:r>
      <w:r w:rsidR="00545C0B" w:rsidRPr="0014206B">
        <w:t>ach</w:t>
      </w:r>
      <w:r w:rsidR="007829BB" w:rsidRPr="0014206B">
        <w:t xml:space="preserve"> z </w:t>
      </w:r>
      <w:r w:rsidR="007829BB" w:rsidRPr="0014206B">
        <w:rPr>
          <w:b/>
        </w:rPr>
        <w:t>mandatów, grzywien i kar</w:t>
      </w:r>
      <w:r w:rsidR="007829BB" w:rsidRPr="0014206B">
        <w:t xml:space="preserve"> </w:t>
      </w:r>
      <w:r w:rsidR="00545C0B" w:rsidRPr="0014206B">
        <w:t>oraz</w:t>
      </w:r>
      <w:r w:rsidR="002C2631" w:rsidRPr="0014206B">
        <w:t xml:space="preserve"> </w:t>
      </w:r>
      <w:r w:rsidR="00545C0B" w:rsidRPr="0014206B">
        <w:rPr>
          <w:b/>
        </w:rPr>
        <w:t xml:space="preserve">odsetek </w:t>
      </w:r>
      <w:r w:rsidR="00545C0B" w:rsidRPr="0014206B">
        <w:t>mogą zdarzać się zarówno zna</w:t>
      </w:r>
      <w:r w:rsidR="00DC6B94" w:rsidRPr="0014206B">
        <w:t xml:space="preserve">czące niewykonania </w:t>
      </w:r>
      <w:r w:rsidR="00545C0B" w:rsidRPr="0014206B">
        <w:t>jak i przekroczenia planu. O</w:t>
      </w:r>
      <w:r w:rsidR="00DC6B94" w:rsidRPr="0014206B">
        <w:t xml:space="preserve">bie sytuacje nie są czymś nadzwyczajnym, ponieważ tego typu środki trudno w ogóle planować. </w:t>
      </w:r>
      <w:r w:rsidR="00044342">
        <w:t xml:space="preserve">W ramach  </w:t>
      </w:r>
      <w:r w:rsidR="00044342" w:rsidRPr="00044342">
        <w:rPr>
          <w:b/>
        </w:rPr>
        <w:t>dofinansowań zadań własnych pozyskanych z innych źródeł</w:t>
      </w:r>
      <w:r w:rsidR="00044342" w:rsidRPr="00044342">
        <w:t xml:space="preserve"> </w:t>
      </w:r>
      <w:r w:rsidR="00044342">
        <w:t xml:space="preserve">wpłynęło </w:t>
      </w:r>
      <w:r w:rsidR="00DD6259" w:rsidRPr="00DD6259">
        <w:t>182 039</w:t>
      </w:r>
      <w:r w:rsidR="00DD6259">
        <w:t> </w:t>
      </w:r>
      <w:r w:rsidR="00DD6259" w:rsidRPr="00DD6259">
        <w:t>800</w:t>
      </w:r>
      <w:r w:rsidR="00DD6259">
        <w:t> </w:t>
      </w:r>
      <w:r w:rsidR="00044342">
        <w:t xml:space="preserve">zł  </w:t>
      </w:r>
      <w:r w:rsidR="002605F7">
        <w:t>na pomoc dla obywateli Ukrainy (</w:t>
      </w:r>
      <w:r w:rsidR="00044342" w:rsidRPr="00044342">
        <w:t>ze środków Funduszu Pomocy</w:t>
      </w:r>
      <w:r w:rsidR="002605F7">
        <w:t xml:space="preserve">). </w:t>
      </w:r>
      <w:r w:rsidR="00DD6259">
        <w:t xml:space="preserve">Stopień wykonania planu innych </w:t>
      </w:r>
      <w:r w:rsidR="00DD6259">
        <w:rPr>
          <w:b/>
        </w:rPr>
        <w:t>d</w:t>
      </w:r>
      <w:r w:rsidR="00DD6259" w:rsidRPr="00FF7A51">
        <w:rPr>
          <w:b/>
        </w:rPr>
        <w:t>ofinansowa</w:t>
      </w:r>
      <w:r w:rsidR="00DD6259">
        <w:rPr>
          <w:b/>
        </w:rPr>
        <w:t>ń</w:t>
      </w:r>
      <w:r w:rsidR="00DD6259" w:rsidRPr="00FF7A51">
        <w:rPr>
          <w:b/>
        </w:rPr>
        <w:t xml:space="preserve"> </w:t>
      </w:r>
      <w:r w:rsidR="00DD6259">
        <w:t>oraz</w:t>
      </w:r>
      <w:r w:rsidR="00DD6259">
        <w:rPr>
          <w:b/>
        </w:rPr>
        <w:t xml:space="preserve"> środków otrzymanych z funduszy celowych</w:t>
      </w:r>
      <w:r w:rsidR="00DD6259">
        <w:t xml:space="preserve"> wynika z poziomu realizacji zadań na które przyznano środki. </w:t>
      </w:r>
      <w:r w:rsidR="009A4088">
        <w:t xml:space="preserve">W </w:t>
      </w:r>
      <w:r w:rsidR="009A4088">
        <w:rPr>
          <w:b/>
        </w:rPr>
        <w:t>dochodach związanych z realizacją zadań zleconych</w:t>
      </w:r>
      <w:r w:rsidR="009A4088">
        <w:t>, podobnie jak w opisywanych powyżej dochodach z uży</w:t>
      </w:r>
      <w:r w:rsidR="00DD6259">
        <w:t xml:space="preserve">tkowania planowanie jest </w:t>
      </w:r>
      <w:r w:rsidR="009A4088">
        <w:t xml:space="preserve"> utrudnione po zmianach w przepisach</w:t>
      </w:r>
      <w:r w:rsidR="00DD6259">
        <w:t>.</w:t>
      </w:r>
    </w:p>
    <w:p w:rsidR="008D73F7" w:rsidRPr="0004280D" w:rsidRDefault="008D73F7" w:rsidP="008D73F7">
      <w:pPr>
        <w:pStyle w:val="Tekstpodstawowy2"/>
        <w:widowControl/>
        <w:ind w:firstLine="708"/>
      </w:pPr>
      <w:r>
        <w:t>Dokładne oszacowanie wielkości dochodów wprowadzanych do planu budżetu – zwłaszcza często występujących dochodów jednorazowych, sporadycznych czy też niewielkich</w:t>
      </w:r>
      <w:r w:rsidRPr="004377C9">
        <w:t xml:space="preserve"> </w:t>
      </w:r>
      <w:r>
        <w:t xml:space="preserve">wpłat – nie jest w pełni możliwe, stąd też w pewnych pozycjach klasyfikacji budżetowej występują sumy nieplanowane, bądź wskaźnik realizacji odbiega od założonych wielkości. </w:t>
      </w:r>
    </w:p>
    <w:p w:rsidR="008D73F7" w:rsidRDefault="008D73F7" w:rsidP="008D73F7">
      <w:pPr>
        <w:pStyle w:val="Tekstpodstawowy"/>
        <w:spacing w:line="360" w:lineRule="auto"/>
        <w:ind w:firstLine="708"/>
        <w:jc w:val="both"/>
        <w:rPr>
          <w:sz w:val="24"/>
          <w:szCs w:val="24"/>
        </w:rPr>
      </w:pPr>
    </w:p>
    <w:p w:rsidR="008D73F7" w:rsidRDefault="008D73F7" w:rsidP="008D73F7">
      <w:pPr>
        <w:pStyle w:val="Tekstpodstawowy"/>
        <w:spacing w:line="360" w:lineRule="auto"/>
        <w:ind w:firstLine="708"/>
        <w:jc w:val="both"/>
        <w:rPr>
          <w:sz w:val="24"/>
          <w:szCs w:val="24"/>
        </w:rPr>
      </w:pPr>
    </w:p>
    <w:p w:rsidR="008D73F7" w:rsidRDefault="008D73F7" w:rsidP="008D73F7">
      <w:pPr>
        <w:pStyle w:val="Tekstpodstawowy"/>
        <w:spacing w:line="360" w:lineRule="auto"/>
        <w:ind w:firstLine="708"/>
        <w:jc w:val="both"/>
        <w:rPr>
          <w:sz w:val="24"/>
          <w:szCs w:val="24"/>
        </w:rPr>
      </w:pPr>
    </w:p>
    <w:p w:rsidR="008D73F7" w:rsidRDefault="008D73F7" w:rsidP="008D73F7">
      <w:pPr>
        <w:pStyle w:val="Tekstpodstawowy"/>
        <w:spacing w:line="360" w:lineRule="auto"/>
        <w:ind w:firstLine="708"/>
        <w:jc w:val="both"/>
        <w:rPr>
          <w:sz w:val="24"/>
          <w:szCs w:val="24"/>
        </w:rPr>
      </w:pPr>
      <w:r w:rsidRPr="001C0E24">
        <w:rPr>
          <w:sz w:val="24"/>
          <w:szCs w:val="24"/>
        </w:rPr>
        <w:t>Miasto</w:t>
      </w:r>
      <w:r>
        <w:rPr>
          <w:sz w:val="24"/>
          <w:szCs w:val="24"/>
        </w:rPr>
        <w:t xml:space="preserve"> Kraków pozyskuje także dochody,</w:t>
      </w:r>
      <w:r w:rsidRPr="001C0E24">
        <w:rPr>
          <w:sz w:val="24"/>
          <w:szCs w:val="24"/>
        </w:rPr>
        <w:t xml:space="preserve"> które odprowadzane są do budżetu centralnego. Wpływy te </w:t>
      </w:r>
      <w:r>
        <w:rPr>
          <w:sz w:val="24"/>
          <w:szCs w:val="24"/>
        </w:rPr>
        <w:t xml:space="preserve">wynikają z </w:t>
      </w:r>
      <w:r w:rsidRPr="001C0E24">
        <w:rPr>
          <w:sz w:val="24"/>
          <w:szCs w:val="24"/>
        </w:rPr>
        <w:t>realizacj</w:t>
      </w:r>
      <w:r>
        <w:rPr>
          <w:sz w:val="24"/>
          <w:szCs w:val="24"/>
        </w:rPr>
        <w:t>i</w:t>
      </w:r>
      <w:r w:rsidRPr="001C0E24">
        <w:rPr>
          <w:sz w:val="24"/>
          <w:szCs w:val="24"/>
        </w:rPr>
        <w:t xml:space="preserve"> zadań zleconych</w:t>
      </w:r>
      <w:r>
        <w:rPr>
          <w:sz w:val="24"/>
          <w:szCs w:val="24"/>
        </w:rPr>
        <w:t>.</w:t>
      </w:r>
      <w:r w:rsidRPr="001C0E24">
        <w:rPr>
          <w:sz w:val="24"/>
          <w:szCs w:val="24"/>
        </w:rPr>
        <w:t xml:space="preserve"> Uzyskane dochody stanowią należności Skarbu Państwa, natomiast Miastu przysługuje </w:t>
      </w:r>
      <w:r>
        <w:rPr>
          <w:sz w:val="24"/>
          <w:szCs w:val="24"/>
        </w:rPr>
        <w:t>określony ustawowo procent od zebranych środków. W roku 202</w:t>
      </w:r>
      <w:r w:rsidR="00DD6259">
        <w:rPr>
          <w:sz w:val="24"/>
          <w:szCs w:val="24"/>
        </w:rPr>
        <w:t>3</w:t>
      </w:r>
      <w:r>
        <w:rPr>
          <w:sz w:val="24"/>
          <w:szCs w:val="24"/>
        </w:rPr>
        <w:t xml:space="preserve"> pozyskano 19</w:t>
      </w:r>
      <w:r w:rsidR="00DD6259">
        <w:rPr>
          <w:sz w:val="24"/>
          <w:szCs w:val="24"/>
        </w:rPr>
        <w:t>1</w:t>
      </w:r>
      <w:r>
        <w:rPr>
          <w:sz w:val="24"/>
          <w:szCs w:val="24"/>
        </w:rPr>
        <w:t> </w:t>
      </w:r>
      <w:r w:rsidR="00DD6259">
        <w:rPr>
          <w:sz w:val="24"/>
          <w:szCs w:val="24"/>
        </w:rPr>
        <w:t>992</w:t>
      </w:r>
      <w:r>
        <w:rPr>
          <w:sz w:val="24"/>
          <w:szCs w:val="24"/>
        </w:rPr>
        <w:t> </w:t>
      </w:r>
      <w:r w:rsidR="00DD6259">
        <w:rPr>
          <w:sz w:val="24"/>
          <w:szCs w:val="24"/>
        </w:rPr>
        <w:t>98</w:t>
      </w:r>
      <w:r>
        <w:rPr>
          <w:sz w:val="24"/>
          <w:szCs w:val="24"/>
        </w:rPr>
        <w:t>6</w:t>
      </w:r>
      <w:r w:rsidRPr="001C0E24">
        <w:rPr>
          <w:sz w:val="24"/>
          <w:szCs w:val="24"/>
        </w:rPr>
        <w:t> </w:t>
      </w:r>
      <w:r>
        <w:rPr>
          <w:sz w:val="24"/>
          <w:szCs w:val="24"/>
        </w:rPr>
        <w:t>zł, z czego budżet miasta zasiliło 4</w:t>
      </w:r>
      <w:r w:rsidR="00DD6259">
        <w:rPr>
          <w:sz w:val="24"/>
          <w:szCs w:val="24"/>
        </w:rPr>
        <w:t>6</w:t>
      </w:r>
      <w:r>
        <w:rPr>
          <w:sz w:val="24"/>
          <w:szCs w:val="24"/>
        </w:rPr>
        <w:t> </w:t>
      </w:r>
      <w:r w:rsidR="00DD6259">
        <w:rPr>
          <w:sz w:val="24"/>
          <w:szCs w:val="24"/>
        </w:rPr>
        <w:t>272</w:t>
      </w:r>
      <w:r>
        <w:rPr>
          <w:sz w:val="24"/>
          <w:szCs w:val="24"/>
        </w:rPr>
        <w:t> </w:t>
      </w:r>
      <w:r w:rsidR="00DD6259">
        <w:rPr>
          <w:sz w:val="24"/>
          <w:szCs w:val="24"/>
        </w:rPr>
        <w:t>870</w:t>
      </w:r>
      <w:r w:rsidRPr="001C0E24">
        <w:rPr>
          <w:sz w:val="24"/>
          <w:szCs w:val="24"/>
        </w:rPr>
        <w:t> zł. Największe dochody przynosi tutaj gospodarowanie nieruchomościami Skarbu Państwa</w:t>
      </w:r>
      <w:r>
        <w:rPr>
          <w:sz w:val="24"/>
          <w:szCs w:val="24"/>
        </w:rPr>
        <w:t>:</w:t>
      </w:r>
      <w:r w:rsidRPr="005C67AF">
        <w:t xml:space="preserve"> </w:t>
      </w:r>
      <w:r w:rsidR="00DD6259">
        <w:rPr>
          <w:sz w:val="24"/>
          <w:szCs w:val="24"/>
        </w:rPr>
        <w:t>44</w:t>
      </w:r>
      <w:r>
        <w:rPr>
          <w:sz w:val="24"/>
          <w:szCs w:val="24"/>
        </w:rPr>
        <w:t> 9</w:t>
      </w:r>
      <w:r w:rsidR="00DD6259">
        <w:rPr>
          <w:sz w:val="24"/>
          <w:szCs w:val="24"/>
        </w:rPr>
        <w:t>74</w:t>
      </w:r>
      <w:r>
        <w:rPr>
          <w:sz w:val="24"/>
          <w:szCs w:val="24"/>
        </w:rPr>
        <w:t> </w:t>
      </w:r>
      <w:r w:rsidR="00DD6259">
        <w:rPr>
          <w:sz w:val="24"/>
          <w:szCs w:val="24"/>
        </w:rPr>
        <w:t>871</w:t>
      </w:r>
      <w:r>
        <w:rPr>
          <w:sz w:val="24"/>
          <w:szCs w:val="24"/>
        </w:rPr>
        <w:t> </w:t>
      </w:r>
      <w:r w:rsidRPr="001C0E24">
        <w:rPr>
          <w:sz w:val="24"/>
          <w:szCs w:val="24"/>
        </w:rPr>
        <w:t xml:space="preserve">zł. Wykaz wszystkich </w:t>
      </w:r>
      <w:r>
        <w:rPr>
          <w:sz w:val="24"/>
          <w:szCs w:val="24"/>
        </w:rPr>
        <w:t>wpływów</w:t>
      </w:r>
      <w:r w:rsidRPr="001C0E24">
        <w:rPr>
          <w:sz w:val="24"/>
          <w:szCs w:val="24"/>
        </w:rPr>
        <w:t xml:space="preserve"> wraz z</w:t>
      </w:r>
      <w:r>
        <w:rPr>
          <w:sz w:val="24"/>
          <w:szCs w:val="24"/>
        </w:rPr>
        <w:t> </w:t>
      </w:r>
      <w:r w:rsidRPr="001C0E24">
        <w:rPr>
          <w:sz w:val="24"/>
          <w:szCs w:val="24"/>
        </w:rPr>
        <w:t>należn</w:t>
      </w:r>
      <w:r>
        <w:rPr>
          <w:sz w:val="24"/>
          <w:szCs w:val="24"/>
        </w:rPr>
        <w:t>ymi Gminie</w:t>
      </w:r>
      <w:r w:rsidRPr="001C0E2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kwotami </w:t>
      </w:r>
      <w:r w:rsidRPr="001C0E24">
        <w:rPr>
          <w:sz w:val="24"/>
          <w:szCs w:val="24"/>
        </w:rPr>
        <w:t>przedstawiono w</w:t>
      </w:r>
      <w:r>
        <w:rPr>
          <w:sz w:val="24"/>
          <w:szCs w:val="24"/>
        </w:rPr>
        <w:t xml:space="preserve"> </w:t>
      </w:r>
      <w:r w:rsidRPr="001C0E24">
        <w:rPr>
          <w:sz w:val="24"/>
          <w:szCs w:val="24"/>
        </w:rPr>
        <w:t xml:space="preserve">załączniku Nr </w:t>
      </w:r>
      <w:r>
        <w:rPr>
          <w:sz w:val="24"/>
          <w:szCs w:val="24"/>
        </w:rPr>
        <w:t>8.3</w:t>
      </w:r>
      <w:r w:rsidRPr="001C0E24">
        <w:rPr>
          <w:sz w:val="24"/>
          <w:szCs w:val="24"/>
        </w:rPr>
        <w:t>.</w:t>
      </w:r>
    </w:p>
    <w:p w:rsidR="00205706" w:rsidRDefault="00205706" w:rsidP="00CF7D33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4A214E" w:rsidRDefault="004A214E" w:rsidP="00CF7D33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4A214E" w:rsidRDefault="004A214E" w:rsidP="00CF7D33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4A214E" w:rsidRDefault="004A214E" w:rsidP="00CF7D33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4A214E" w:rsidRDefault="004A214E" w:rsidP="00CF7D33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4A214E" w:rsidRDefault="004A214E" w:rsidP="00CF7D33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4A214E" w:rsidRDefault="004A214E" w:rsidP="00CF7D33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6E2DAE" w:rsidRDefault="006E2DAE" w:rsidP="00CF7D33">
      <w:pPr>
        <w:pStyle w:val="Tekstpodstawowy"/>
        <w:spacing w:line="360" w:lineRule="auto"/>
        <w:jc w:val="both"/>
        <w:rPr>
          <w:sz w:val="24"/>
          <w:szCs w:val="24"/>
        </w:rPr>
        <w:sectPr w:rsidR="006E2DAE" w:rsidSect="00760885">
          <w:footerReference w:type="even" r:id="rId8"/>
          <w:footerReference w:type="default" r:id="rId9"/>
          <w:type w:val="continuous"/>
          <w:pgSz w:w="11907" w:h="16840" w:code="9"/>
          <w:pgMar w:top="1418" w:right="1418" w:bottom="1418" w:left="1418" w:header="0" w:footer="0" w:gutter="0"/>
          <w:cols w:space="708"/>
        </w:sectPr>
      </w:pPr>
    </w:p>
    <w:p w:rsidR="004A214E" w:rsidRPr="002832E9" w:rsidRDefault="004A214E" w:rsidP="00CF7D33">
      <w:pPr>
        <w:pStyle w:val="Tekstpodstawowy"/>
        <w:spacing w:line="360" w:lineRule="auto"/>
        <w:jc w:val="both"/>
      </w:pPr>
    </w:p>
    <w:p w:rsidR="006E2DAE" w:rsidRDefault="006523C1" w:rsidP="00971D64">
      <w:pPr>
        <w:pStyle w:val="Tekstpodstawowy"/>
        <w:spacing w:line="360" w:lineRule="auto"/>
        <w:jc w:val="center"/>
        <w:rPr>
          <w:sz w:val="24"/>
          <w:szCs w:val="24"/>
        </w:rPr>
      </w:pPr>
      <w:r w:rsidRPr="006523C1">
        <w:drawing>
          <wp:inline distT="0" distB="0" distL="0" distR="0">
            <wp:extent cx="5503910" cy="9752152"/>
            <wp:effectExtent l="0" t="0" r="1905" b="190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144" cy="981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C88" w:rsidRPr="00A41C88" w:rsidRDefault="00A41C88" w:rsidP="00A41C88"/>
    <w:p w:rsidR="001C0E24" w:rsidRPr="0014206B" w:rsidRDefault="001C0E24" w:rsidP="001C0E24">
      <w:pPr>
        <w:pStyle w:val="Nagwek1"/>
        <w:spacing w:line="360" w:lineRule="auto"/>
        <w:jc w:val="center"/>
        <w:rPr>
          <w:sz w:val="32"/>
          <w:szCs w:val="32"/>
        </w:rPr>
      </w:pPr>
      <w:r w:rsidRPr="0014206B">
        <w:rPr>
          <w:sz w:val="32"/>
          <w:szCs w:val="32"/>
        </w:rPr>
        <w:t>PRZYCHODY</w:t>
      </w:r>
    </w:p>
    <w:p w:rsidR="008D73F7" w:rsidRDefault="008D73F7" w:rsidP="00D05942">
      <w:pPr>
        <w:pStyle w:val="Tekstpodstawowy"/>
        <w:spacing w:line="360" w:lineRule="auto"/>
        <w:ind w:firstLine="708"/>
        <w:jc w:val="both"/>
        <w:rPr>
          <w:sz w:val="24"/>
          <w:szCs w:val="24"/>
        </w:rPr>
      </w:pPr>
    </w:p>
    <w:p w:rsidR="001C0E24" w:rsidRPr="0014206B" w:rsidRDefault="006E34B2" w:rsidP="00D05942">
      <w:pPr>
        <w:pStyle w:val="Tekstpodstawowy"/>
        <w:spacing w:line="360" w:lineRule="auto"/>
        <w:ind w:firstLine="708"/>
        <w:jc w:val="both"/>
        <w:rPr>
          <w:sz w:val="24"/>
          <w:szCs w:val="24"/>
        </w:rPr>
      </w:pPr>
      <w:r w:rsidRPr="0014206B">
        <w:rPr>
          <w:sz w:val="24"/>
          <w:szCs w:val="24"/>
        </w:rPr>
        <w:t>P</w:t>
      </w:r>
      <w:r w:rsidR="001C0E24" w:rsidRPr="0014206B">
        <w:rPr>
          <w:sz w:val="24"/>
          <w:szCs w:val="24"/>
        </w:rPr>
        <w:t>rzychod</w:t>
      </w:r>
      <w:r w:rsidRPr="0014206B">
        <w:rPr>
          <w:sz w:val="24"/>
          <w:szCs w:val="24"/>
        </w:rPr>
        <w:t>y</w:t>
      </w:r>
      <w:r w:rsidR="001C0E24" w:rsidRPr="0014206B">
        <w:rPr>
          <w:sz w:val="24"/>
          <w:szCs w:val="24"/>
        </w:rPr>
        <w:t xml:space="preserve"> budżetu Miasta Krakowa wyniosł</w:t>
      </w:r>
      <w:r w:rsidRPr="0014206B">
        <w:rPr>
          <w:sz w:val="24"/>
          <w:szCs w:val="24"/>
        </w:rPr>
        <w:t>y</w:t>
      </w:r>
      <w:r w:rsidR="001C0E24" w:rsidRPr="0014206B">
        <w:rPr>
          <w:sz w:val="24"/>
          <w:szCs w:val="24"/>
        </w:rPr>
        <w:t xml:space="preserve"> </w:t>
      </w:r>
      <w:r w:rsidR="008D73F7">
        <w:rPr>
          <w:sz w:val="24"/>
          <w:szCs w:val="24"/>
        </w:rPr>
        <w:t>1 </w:t>
      </w:r>
      <w:r w:rsidR="00DD6259">
        <w:rPr>
          <w:sz w:val="24"/>
          <w:szCs w:val="24"/>
        </w:rPr>
        <w:t>929</w:t>
      </w:r>
      <w:r w:rsidR="006D5F50" w:rsidRPr="0014206B">
        <w:rPr>
          <w:sz w:val="24"/>
          <w:szCs w:val="24"/>
        </w:rPr>
        <w:t> </w:t>
      </w:r>
      <w:r w:rsidR="00DD6259">
        <w:rPr>
          <w:sz w:val="24"/>
          <w:szCs w:val="24"/>
        </w:rPr>
        <w:t>5</w:t>
      </w:r>
      <w:r w:rsidR="008D73F7">
        <w:rPr>
          <w:sz w:val="24"/>
          <w:szCs w:val="24"/>
        </w:rPr>
        <w:t>3</w:t>
      </w:r>
      <w:r w:rsidR="00DD6259">
        <w:rPr>
          <w:sz w:val="24"/>
          <w:szCs w:val="24"/>
        </w:rPr>
        <w:t>6</w:t>
      </w:r>
      <w:r w:rsidR="00C50826" w:rsidRPr="0014206B">
        <w:rPr>
          <w:sz w:val="24"/>
          <w:szCs w:val="24"/>
        </w:rPr>
        <w:t> </w:t>
      </w:r>
      <w:r w:rsidR="00DD6259">
        <w:rPr>
          <w:sz w:val="24"/>
          <w:szCs w:val="24"/>
        </w:rPr>
        <w:t>572</w:t>
      </w:r>
      <w:r w:rsidR="00C50826" w:rsidRPr="0014206B">
        <w:rPr>
          <w:sz w:val="24"/>
          <w:szCs w:val="24"/>
        </w:rPr>
        <w:t>,</w:t>
      </w:r>
      <w:r w:rsidR="00DD6259">
        <w:rPr>
          <w:sz w:val="24"/>
          <w:szCs w:val="24"/>
        </w:rPr>
        <w:t>7</w:t>
      </w:r>
      <w:r w:rsidR="00C50826" w:rsidRPr="0014206B">
        <w:rPr>
          <w:sz w:val="24"/>
          <w:szCs w:val="24"/>
        </w:rPr>
        <w:t>4</w:t>
      </w:r>
      <w:r w:rsidR="002831A9" w:rsidRPr="0014206B">
        <w:rPr>
          <w:sz w:val="24"/>
          <w:szCs w:val="24"/>
        </w:rPr>
        <w:t> </w:t>
      </w:r>
      <w:r w:rsidR="001C0E24" w:rsidRPr="0014206B">
        <w:rPr>
          <w:sz w:val="24"/>
          <w:szCs w:val="24"/>
        </w:rPr>
        <w:t xml:space="preserve">zł, tj. </w:t>
      </w:r>
      <w:r w:rsidR="00FB25CC">
        <w:rPr>
          <w:sz w:val="24"/>
          <w:szCs w:val="24"/>
        </w:rPr>
        <w:t>100</w:t>
      </w:r>
      <w:r w:rsidR="00E23370" w:rsidRPr="0014206B">
        <w:rPr>
          <w:sz w:val="24"/>
          <w:szCs w:val="24"/>
        </w:rPr>
        <w:t>,</w:t>
      </w:r>
      <w:r w:rsidR="00A010F1">
        <w:rPr>
          <w:sz w:val="24"/>
          <w:szCs w:val="24"/>
        </w:rPr>
        <w:t>2</w:t>
      </w:r>
      <w:r w:rsidR="005F3833" w:rsidRPr="0014206B">
        <w:rPr>
          <w:sz w:val="24"/>
          <w:szCs w:val="24"/>
        </w:rPr>
        <w:t> </w:t>
      </w:r>
      <w:r w:rsidR="001C0E24" w:rsidRPr="0014206B">
        <w:rPr>
          <w:sz w:val="24"/>
          <w:szCs w:val="24"/>
        </w:rPr>
        <w:t xml:space="preserve">% planu </w:t>
      </w:r>
      <w:r w:rsidR="00E23370" w:rsidRPr="0014206B">
        <w:rPr>
          <w:sz w:val="24"/>
          <w:szCs w:val="24"/>
        </w:rPr>
        <w:t>r</w:t>
      </w:r>
      <w:r w:rsidR="001C0E24" w:rsidRPr="0014206B">
        <w:rPr>
          <w:sz w:val="24"/>
          <w:szCs w:val="24"/>
        </w:rPr>
        <w:t xml:space="preserve">ocznego wynoszącego </w:t>
      </w:r>
      <w:r w:rsidR="00E23370" w:rsidRPr="0014206B">
        <w:rPr>
          <w:sz w:val="24"/>
          <w:szCs w:val="24"/>
        </w:rPr>
        <w:t>1 </w:t>
      </w:r>
      <w:r w:rsidR="00DD6259">
        <w:rPr>
          <w:sz w:val="24"/>
          <w:szCs w:val="24"/>
        </w:rPr>
        <w:t>926</w:t>
      </w:r>
      <w:r w:rsidR="009403B0" w:rsidRPr="0014206B">
        <w:rPr>
          <w:sz w:val="24"/>
          <w:szCs w:val="24"/>
        </w:rPr>
        <w:t> </w:t>
      </w:r>
      <w:r w:rsidR="00DD6259">
        <w:rPr>
          <w:sz w:val="24"/>
          <w:szCs w:val="24"/>
        </w:rPr>
        <w:t>092</w:t>
      </w:r>
      <w:r w:rsidR="00E23370" w:rsidRPr="0014206B">
        <w:rPr>
          <w:sz w:val="24"/>
          <w:szCs w:val="24"/>
        </w:rPr>
        <w:t> </w:t>
      </w:r>
      <w:r w:rsidR="00DD6259">
        <w:rPr>
          <w:sz w:val="24"/>
          <w:szCs w:val="24"/>
        </w:rPr>
        <w:t>374</w:t>
      </w:r>
      <w:r w:rsidR="001C0E24" w:rsidRPr="0014206B">
        <w:rPr>
          <w:sz w:val="24"/>
          <w:szCs w:val="24"/>
        </w:rPr>
        <w:t> zł. Wykonanie poszczególnych kategorii przedstawia się następująco:</w:t>
      </w:r>
    </w:p>
    <w:p w:rsidR="001C0E24" w:rsidRPr="0014206B" w:rsidRDefault="001C0E24" w:rsidP="001C0E24">
      <w:pPr>
        <w:ind w:left="6373" w:firstLine="709"/>
        <w:jc w:val="both"/>
        <w:rPr>
          <w:sz w:val="24"/>
          <w:szCs w:val="24"/>
        </w:rPr>
      </w:pPr>
      <w:r w:rsidRPr="0014206B">
        <w:rPr>
          <w:sz w:val="24"/>
          <w:szCs w:val="24"/>
        </w:rPr>
        <w:t xml:space="preserve">          </w:t>
      </w:r>
      <w:r w:rsidR="007B00A1" w:rsidRPr="0014206B">
        <w:rPr>
          <w:sz w:val="24"/>
          <w:szCs w:val="24"/>
        </w:rPr>
        <w:t xml:space="preserve">           </w:t>
      </w:r>
      <w:r w:rsidRPr="0014206B">
        <w:rPr>
          <w:sz w:val="24"/>
          <w:szCs w:val="24"/>
        </w:rPr>
        <w:t xml:space="preserve"> w zł</w:t>
      </w:r>
    </w:p>
    <w:tbl>
      <w:tblPr>
        <w:tblW w:w="8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1984"/>
        <w:gridCol w:w="1934"/>
        <w:gridCol w:w="1096"/>
      </w:tblGrid>
      <w:tr w:rsidR="001C0E24" w:rsidRPr="0014206B">
        <w:trPr>
          <w:trHeight w:val="255"/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E24" w:rsidRPr="0014206B" w:rsidRDefault="001C0E24" w:rsidP="006A2523">
            <w:pPr>
              <w:jc w:val="center"/>
              <w:rPr>
                <w:b/>
                <w:sz w:val="24"/>
                <w:szCs w:val="24"/>
              </w:rPr>
            </w:pPr>
            <w:r w:rsidRPr="0014206B">
              <w:rPr>
                <w:b/>
                <w:sz w:val="24"/>
                <w:szCs w:val="24"/>
              </w:rPr>
              <w:t>Wyszczególnienie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E24" w:rsidRPr="0014206B" w:rsidRDefault="001C0E24" w:rsidP="00A010F1">
            <w:pPr>
              <w:jc w:val="center"/>
              <w:rPr>
                <w:b/>
                <w:sz w:val="24"/>
                <w:szCs w:val="24"/>
              </w:rPr>
            </w:pPr>
            <w:r w:rsidRPr="0014206B">
              <w:rPr>
                <w:b/>
                <w:sz w:val="24"/>
                <w:szCs w:val="24"/>
              </w:rPr>
              <w:t>Plan na              3</w:t>
            </w:r>
            <w:r w:rsidR="00FB25CC">
              <w:rPr>
                <w:b/>
                <w:sz w:val="24"/>
                <w:szCs w:val="24"/>
              </w:rPr>
              <w:t>1</w:t>
            </w:r>
            <w:r w:rsidRPr="0014206B">
              <w:rPr>
                <w:b/>
                <w:sz w:val="24"/>
                <w:szCs w:val="24"/>
              </w:rPr>
              <w:t>.</w:t>
            </w:r>
            <w:r w:rsidR="00FB25CC">
              <w:rPr>
                <w:b/>
                <w:sz w:val="24"/>
                <w:szCs w:val="24"/>
              </w:rPr>
              <w:t>12</w:t>
            </w:r>
            <w:r w:rsidRPr="0014206B">
              <w:rPr>
                <w:b/>
                <w:sz w:val="24"/>
                <w:szCs w:val="24"/>
              </w:rPr>
              <w:t>.20</w:t>
            </w:r>
            <w:r w:rsidR="00967030" w:rsidRPr="0014206B">
              <w:rPr>
                <w:b/>
                <w:sz w:val="24"/>
                <w:szCs w:val="24"/>
              </w:rPr>
              <w:t>2</w:t>
            </w:r>
            <w:r w:rsidR="00A010F1">
              <w:rPr>
                <w:b/>
                <w:sz w:val="24"/>
                <w:szCs w:val="24"/>
              </w:rPr>
              <w:t>3</w:t>
            </w:r>
            <w:r w:rsidRPr="0014206B">
              <w:rPr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E24" w:rsidRPr="0014206B" w:rsidRDefault="001C0E24" w:rsidP="00A010F1">
            <w:pPr>
              <w:jc w:val="center"/>
              <w:rPr>
                <w:b/>
                <w:sz w:val="24"/>
                <w:szCs w:val="24"/>
              </w:rPr>
            </w:pPr>
            <w:r w:rsidRPr="0014206B">
              <w:rPr>
                <w:b/>
                <w:sz w:val="24"/>
                <w:szCs w:val="24"/>
              </w:rPr>
              <w:t>Wykonanie na 3</w:t>
            </w:r>
            <w:r w:rsidR="00FB25CC">
              <w:rPr>
                <w:b/>
                <w:sz w:val="24"/>
                <w:szCs w:val="24"/>
              </w:rPr>
              <w:t>1</w:t>
            </w:r>
            <w:r w:rsidRPr="0014206B">
              <w:rPr>
                <w:b/>
                <w:sz w:val="24"/>
                <w:szCs w:val="24"/>
              </w:rPr>
              <w:t>.</w:t>
            </w:r>
            <w:r w:rsidR="00FB25CC">
              <w:rPr>
                <w:b/>
                <w:sz w:val="24"/>
                <w:szCs w:val="24"/>
              </w:rPr>
              <w:t>12</w:t>
            </w:r>
            <w:r w:rsidRPr="0014206B">
              <w:rPr>
                <w:b/>
                <w:sz w:val="24"/>
                <w:szCs w:val="24"/>
              </w:rPr>
              <w:t>.20</w:t>
            </w:r>
            <w:r w:rsidR="00E23370" w:rsidRPr="0014206B">
              <w:rPr>
                <w:b/>
                <w:sz w:val="24"/>
                <w:szCs w:val="24"/>
              </w:rPr>
              <w:t>2</w:t>
            </w:r>
            <w:r w:rsidR="00A010F1">
              <w:rPr>
                <w:b/>
                <w:sz w:val="24"/>
                <w:szCs w:val="24"/>
              </w:rPr>
              <w:t>3</w:t>
            </w:r>
            <w:r w:rsidRPr="0014206B">
              <w:rPr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E24" w:rsidRPr="0014206B" w:rsidRDefault="001C0E24" w:rsidP="006A252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4206B">
              <w:rPr>
                <w:b/>
                <w:sz w:val="24"/>
                <w:szCs w:val="24"/>
              </w:rPr>
              <w:t>Wsk</w:t>
            </w:r>
            <w:proofErr w:type="spellEnd"/>
            <w:r w:rsidRPr="0014206B">
              <w:rPr>
                <w:b/>
                <w:sz w:val="24"/>
                <w:szCs w:val="24"/>
              </w:rPr>
              <w:t>. %</w:t>
            </w:r>
          </w:p>
        </w:tc>
      </w:tr>
      <w:tr w:rsidR="006C2093" w:rsidRPr="0014206B">
        <w:trPr>
          <w:trHeight w:val="300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093" w:rsidRPr="0014206B" w:rsidRDefault="006C2093" w:rsidP="00514BC7">
            <w:pPr>
              <w:rPr>
                <w:sz w:val="24"/>
                <w:szCs w:val="24"/>
              </w:rPr>
            </w:pPr>
            <w:r w:rsidRPr="0014206B">
              <w:rPr>
                <w:sz w:val="24"/>
                <w:szCs w:val="24"/>
              </w:rPr>
              <w:t>Spłaty pożyczek udzielonych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2093" w:rsidRPr="0014206B" w:rsidRDefault="00A010F1" w:rsidP="00A010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8D73F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99</w:t>
            </w:r>
            <w:r w:rsidR="006C2093" w:rsidRPr="0014206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  <w:r w:rsidR="00E23370" w:rsidRPr="0014206B">
              <w:rPr>
                <w:sz w:val="24"/>
                <w:szCs w:val="24"/>
              </w:rPr>
              <w:t>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2093" w:rsidRPr="0014206B" w:rsidRDefault="008D73F7" w:rsidP="00A010F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010F1">
              <w:rPr>
                <w:sz w:val="24"/>
                <w:szCs w:val="24"/>
              </w:rPr>
              <w:t>00 0</w:t>
            </w:r>
            <w:r w:rsidR="00967030" w:rsidRPr="0014206B">
              <w:rPr>
                <w:sz w:val="24"/>
                <w:szCs w:val="24"/>
              </w:rPr>
              <w:t>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2093" w:rsidRPr="0014206B" w:rsidRDefault="00A010F1" w:rsidP="00A01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FB25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923A92" w:rsidRPr="0014206B">
        <w:trPr>
          <w:trHeight w:val="255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92" w:rsidRPr="0014206B" w:rsidRDefault="00923A92" w:rsidP="00923A92">
            <w:pPr>
              <w:rPr>
                <w:sz w:val="24"/>
                <w:szCs w:val="24"/>
              </w:rPr>
            </w:pPr>
            <w:r w:rsidRPr="0014206B">
              <w:rPr>
                <w:sz w:val="24"/>
                <w:szCs w:val="24"/>
              </w:rPr>
              <w:t>Obligacje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C50826" w:rsidP="00A010F1">
            <w:pPr>
              <w:jc w:val="right"/>
              <w:rPr>
                <w:sz w:val="24"/>
                <w:szCs w:val="24"/>
              </w:rPr>
            </w:pPr>
            <w:r w:rsidRPr="0014206B">
              <w:rPr>
                <w:sz w:val="24"/>
                <w:szCs w:val="24"/>
              </w:rPr>
              <w:t>7</w:t>
            </w:r>
            <w:r w:rsidR="00A010F1">
              <w:rPr>
                <w:sz w:val="24"/>
                <w:szCs w:val="24"/>
              </w:rPr>
              <w:t>70</w:t>
            </w:r>
            <w:r w:rsidR="00923A92" w:rsidRPr="0014206B">
              <w:rPr>
                <w:sz w:val="24"/>
                <w:szCs w:val="24"/>
              </w:rPr>
              <w:t> 000 000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8D73F7" w:rsidP="00A010F1">
            <w:pPr>
              <w:jc w:val="right"/>
              <w:rPr>
                <w:sz w:val="24"/>
                <w:szCs w:val="24"/>
              </w:rPr>
            </w:pPr>
            <w:r w:rsidRPr="0014206B">
              <w:rPr>
                <w:sz w:val="24"/>
                <w:szCs w:val="24"/>
              </w:rPr>
              <w:t>7</w:t>
            </w:r>
            <w:r w:rsidR="00A010F1">
              <w:rPr>
                <w:sz w:val="24"/>
                <w:szCs w:val="24"/>
              </w:rPr>
              <w:t>70</w:t>
            </w:r>
            <w:r w:rsidRPr="0014206B">
              <w:rPr>
                <w:sz w:val="24"/>
                <w:szCs w:val="24"/>
              </w:rPr>
              <w:t> 000 000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8D73F7" w:rsidP="00923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23A92" w:rsidRPr="0014206B">
              <w:rPr>
                <w:sz w:val="24"/>
                <w:szCs w:val="24"/>
              </w:rPr>
              <w:t>0</w:t>
            </w:r>
          </w:p>
        </w:tc>
      </w:tr>
      <w:tr w:rsidR="00A010F1" w:rsidRPr="0014206B">
        <w:trPr>
          <w:trHeight w:val="255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0F1" w:rsidRDefault="00A010F1" w:rsidP="00923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Pożyczka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0F1" w:rsidRDefault="00A010F1" w:rsidP="008D73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226 088 520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0F1" w:rsidRPr="0014206B" w:rsidRDefault="00A010F1" w:rsidP="00C508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225 952 623,3</w:t>
            </w:r>
            <w:r w:rsidR="004256D3">
              <w:rPr>
                <w:sz w:val="24"/>
                <w:szCs w:val="24"/>
              </w:rPr>
              <w:t>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0F1" w:rsidRPr="0014206B" w:rsidRDefault="00A010F1" w:rsidP="00FB25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  <w:tr w:rsidR="00A010F1" w:rsidRPr="0014206B">
        <w:trPr>
          <w:trHeight w:val="255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0F1" w:rsidRDefault="00A010F1" w:rsidP="00923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A010F1">
              <w:rPr>
                <w:sz w:val="24"/>
                <w:szCs w:val="24"/>
              </w:rPr>
              <w:t>rywatyzacja majątku jednostki samorządu terytorialneg</w:t>
            </w:r>
            <w:r w:rsidR="00640501">
              <w:rPr>
                <w:sz w:val="24"/>
                <w:szCs w:val="24"/>
              </w:rPr>
              <w:t>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0F1" w:rsidRDefault="00640501" w:rsidP="006405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 w:rsidRPr="00640501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</w:t>
            </w:r>
            <w:r w:rsidRPr="00640501">
              <w:rPr>
                <w:sz w:val="24"/>
                <w:szCs w:val="24"/>
              </w:rPr>
              <w:t>960</w:t>
            </w:r>
            <w:r>
              <w:rPr>
                <w:sz w:val="24"/>
                <w:szCs w:val="24"/>
              </w:rPr>
              <w:t> </w:t>
            </w:r>
            <w:r w:rsidRPr="00640501">
              <w:rPr>
                <w:sz w:val="24"/>
                <w:szCs w:val="24"/>
              </w:rPr>
              <w:t>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0F1" w:rsidRPr="0014206B" w:rsidRDefault="00640501" w:rsidP="00C50826">
            <w:pPr>
              <w:jc w:val="right"/>
              <w:rPr>
                <w:sz w:val="24"/>
                <w:szCs w:val="24"/>
              </w:rPr>
            </w:pPr>
            <w:r w:rsidRPr="0064050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 </w:t>
            </w:r>
            <w:r w:rsidRPr="00640501">
              <w:rPr>
                <w:sz w:val="24"/>
                <w:szCs w:val="24"/>
              </w:rPr>
              <w:t>206</w:t>
            </w:r>
            <w:r>
              <w:rPr>
                <w:sz w:val="24"/>
                <w:szCs w:val="24"/>
              </w:rPr>
              <w:t> </w:t>
            </w:r>
            <w:r w:rsidRPr="00640501">
              <w:rPr>
                <w:sz w:val="24"/>
                <w:szCs w:val="24"/>
              </w:rPr>
              <w:t>328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0F1" w:rsidRPr="0014206B" w:rsidRDefault="00640501" w:rsidP="00FB25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</w:tr>
      <w:tr w:rsidR="00640501" w:rsidRPr="0014206B">
        <w:trPr>
          <w:trHeight w:val="255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01" w:rsidRDefault="00640501" w:rsidP="00640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Kredyt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0501" w:rsidRDefault="00640501" w:rsidP="006405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585 000 000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0501" w:rsidRPr="00640501" w:rsidRDefault="00640501" w:rsidP="00C508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585 000 000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0501" w:rsidRPr="0014206B" w:rsidRDefault="00640501" w:rsidP="00FB25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23A92" w:rsidRPr="0014206B">
        <w:trPr>
          <w:trHeight w:val="255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BA" w:rsidRPr="0014206B" w:rsidRDefault="007A45BA" w:rsidP="00640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7A45BA">
              <w:rPr>
                <w:sz w:val="24"/>
                <w:szCs w:val="24"/>
              </w:rPr>
              <w:t xml:space="preserve">olne środki jako nadwyżka środków pieniężnych na rachunku bieżącym budżetu </w:t>
            </w:r>
            <w:r w:rsidR="00640501" w:rsidRPr="00640501">
              <w:rPr>
                <w:sz w:val="24"/>
                <w:szCs w:val="24"/>
              </w:rPr>
              <w:t>inne niż określone w art. 217 ust. 2 pkt 5 i 8 ustawy o finansach publicznych, w tym wynikające z rozliczeń wyemitowanych papierów wartościowych, kredytów i pożyczek z lat ubiegłych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640501" w:rsidP="006405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  <w:r w:rsidR="00923A92" w:rsidRPr="0014206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C50826" w:rsidRPr="0014206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7</w:t>
            </w:r>
            <w:r w:rsidR="00923A92" w:rsidRPr="0014206B">
              <w:rPr>
                <w:sz w:val="24"/>
                <w:szCs w:val="24"/>
              </w:rPr>
              <w:t> </w:t>
            </w:r>
            <w:r w:rsidR="00C50826" w:rsidRPr="0014206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85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640501" w:rsidP="00C50826">
            <w:pPr>
              <w:jc w:val="right"/>
              <w:rPr>
                <w:sz w:val="24"/>
                <w:szCs w:val="24"/>
              </w:rPr>
            </w:pPr>
            <w:r w:rsidRPr="00640501">
              <w:rPr>
                <w:sz w:val="24"/>
                <w:szCs w:val="24"/>
              </w:rPr>
              <w:t>269</w:t>
            </w:r>
            <w:r>
              <w:rPr>
                <w:sz w:val="24"/>
                <w:szCs w:val="24"/>
              </w:rPr>
              <w:t> </w:t>
            </w:r>
            <w:r w:rsidRPr="00640501">
              <w:rPr>
                <w:sz w:val="24"/>
                <w:szCs w:val="24"/>
              </w:rPr>
              <w:t>903</w:t>
            </w:r>
            <w:r>
              <w:rPr>
                <w:sz w:val="24"/>
                <w:szCs w:val="24"/>
              </w:rPr>
              <w:t> </w:t>
            </w:r>
            <w:r w:rsidRPr="00640501">
              <w:rPr>
                <w:sz w:val="24"/>
                <w:szCs w:val="24"/>
              </w:rPr>
              <w:t>131,56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923A92" w:rsidP="00FB25CC">
            <w:pPr>
              <w:jc w:val="center"/>
              <w:rPr>
                <w:sz w:val="24"/>
                <w:szCs w:val="24"/>
              </w:rPr>
            </w:pPr>
            <w:r w:rsidRPr="0014206B">
              <w:rPr>
                <w:sz w:val="24"/>
                <w:szCs w:val="24"/>
              </w:rPr>
              <w:t>1</w:t>
            </w:r>
            <w:r w:rsidR="00FB25CC">
              <w:rPr>
                <w:sz w:val="24"/>
                <w:szCs w:val="24"/>
              </w:rPr>
              <w:t>00</w:t>
            </w:r>
            <w:r w:rsidRPr="0014206B">
              <w:rPr>
                <w:sz w:val="24"/>
                <w:szCs w:val="24"/>
              </w:rPr>
              <w:t>,</w:t>
            </w:r>
            <w:r w:rsidR="00FB25CC">
              <w:rPr>
                <w:sz w:val="24"/>
                <w:szCs w:val="24"/>
              </w:rPr>
              <w:t>2</w:t>
            </w:r>
          </w:p>
        </w:tc>
      </w:tr>
      <w:tr w:rsidR="00923A92" w:rsidRPr="0014206B" w:rsidTr="002C1FFA">
        <w:trPr>
          <w:trHeight w:val="255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92" w:rsidRPr="0014206B" w:rsidRDefault="007A45BA" w:rsidP="00923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7A45BA">
              <w:rPr>
                <w:sz w:val="24"/>
                <w:szCs w:val="24"/>
              </w:rPr>
              <w:t>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  <w:r w:rsidR="00923A92" w:rsidRPr="001420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640501" w:rsidP="008D73F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 </w:t>
            </w:r>
            <w:r w:rsidRPr="00640501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 </w:t>
            </w:r>
            <w:r w:rsidRPr="00640501">
              <w:rPr>
                <w:sz w:val="24"/>
                <w:szCs w:val="24"/>
              </w:rPr>
              <w:t>824</w:t>
            </w:r>
            <w:r>
              <w:rPr>
                <w:sz w:val="24"/>
                <w:szCs w:val="24"/>
              </w:rPr>
              <w:t> </w:t>
            </w:r>
            <w:r w:rsidRPr="00640501">
              <w:rPr>
                <w:sz w:val="24"/>
                <w:szCs w:val="24"/>
              </w:rPr>
              <w:t>456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640501" w:rsidP="00640501">
            <w:pPr>
              <w:jc w:val="right"/>
              <w:rPr>
                <w:sz w:val="24"/>
                <w:szCs w:val="24"/>
              </w:rPr>
            </w:pPr>
            <w:r w:rsidRPr="00640501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 </w:t>
            </w:r>
            <w:r w:rsidRPr="00640501">
              <w:rPr>
                <w:sz w:val="24"/>
                <w:szCs w:val="24"/>
              </w:rPr>
              <w:t>747</w:t>
            </w:r>
            <w:r>
              <w:rPr>
                <w:sz w:val="24"/>
                <w:szCs w:val="24"/>
              </w:rPr>
              <w:t> </w:t>
            </w:r>
            <w:r w:rsidRPr="00640501">
              <w:rPr>
                <w:sz w:val="24"/>
                <w:szCs w:val="24"/>
              </w:rPr>
              <w:t>807,52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0112A7" w:rsidP="004B54CF">
            <w:pPr>
              <w:jc w:val="center"/>
              <w:rPr>
                <w:sz w:val="24"/>
                <w:szCs w:val="24"/>
              </w:rPr>
            </w:pPr>
            <w:r w:rsidRPr="0014206B">
              <w:rPr>
                <w:sz w:val="24"/>
                <w:szCs w:val="24"/>
              </w:rPr>
              <w:t>1</w:t>
            </w:r>
            <w:r w:rsidR="004B54CF">
              <w:rPr>
                <w:sz w:val="24"/>
                <w:szCs w:val="24"/>
              </w:rPr>
              <w:t>09,4</w:t>
            </w:r>
          </w:p>
        </w:tc>
      </w:tr>
      <w:tr w:rsidR="00C50826" w:rsidRPr="0014206B" w:rsidTr="008E6A9B">
        <w:trPr>
          <w:trHeight w:val="255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26" w:rsidRPr="0014206B" w:rsidRDefault="007A45BA" w:rsidP="00C508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7A45BA">
              <w:rPr>
                <w:sz w:val="24"/>
                <w:szCs w:val="24"/>
              </w:rPr>
              <w:t>rzychody jednostek samorządu terytorialnego z wynikających z rozliczenia środków określonych w art. 5 ust. 1 pkt 2 ustawy i dotacji na realizację programu, projektu lub zadania finansowanego z udziałem tych środków</w:t>
            </w:r>
            <w:r w:rsidR="00C50826" w:rsidRPr="001420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826" w:rsidRPr="0014206B" w:rsidRDefault="004B54CF" w:rsidP="008D73F7">
            <w:pPr>
              <w:jc w:val="right"/>
              <w:rPr>
                <w:sz w:val="24"/>
                <w:szCs w:val="24"/>
              </w:rPr>
            </w:pPr>
            <w:r w:rsidRPr="004B54C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</w:t>
            </w:r>
            <w:r w:rsidRPr="004B54CF">
              <w:rPr>
                <w:sz w:val="24"/>
                <w:szCs w:val="24"/>
              </w:rPr>
              <w:t>322</w:t>
            </w:r>
            <w:r>
              <w:rPr>
                <w:sz w:val="24"/>
                <w:szCs w:val="24"/>
              </w:rPr>
              <w:t> </w:t>
            </w:r>
            <w:r w:rsidRPr="004B54CF">
              <w:rPr>
                <w:sz w:val="24"/>
                <w:szCs w:val="24"/>
              </w:rPr>
              <w:t>013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826" w:rsidRPr="0014206B" w:rsidRDefault="004B54CF" w:rsidP="00C50826">
            <w:pPr>
              <w:jc w:val="right"/>
              <w:rPr>
                <w:sz w:val="24"/>
                <w:szCs w:val="24"/>
              </w:rPr>
            </w:pPr>
            <w:r w:rsidRPr="004B54C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</w:t>
            </w:r>
            <w:r w:rsidRPr="004B54CF">
              <w:rPr>
                <w:sz w:val="24"/>
                <w:szCs w:val="24"/>
              </w:rPr>
              <w:t>126</w:t>
            </w:r>
            <w:r>
              <w:rPr>
                <w:sz w:val="24"/>
                <w:szCs w:val="24"/>
              </w:rPr>
              <w:t> </w:t>
            </w:r>
            <w:r w:rsidRPr="004B54CF">
              <w:rPr>
                <w:sz w:val="24"/>
                <w:szCs w:val="24"/>
              </w:rPr>
              <w:t>682,36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0826" w:rsidRPr="0014206B" w:rsidRDefault="00C50826" w:rsidP="004B54CF">
            <w:pPr>
              <w:jc w:val="center"/>
              <w:rPr>
                <w:sz w:val="24"/>
                <w:szCs w:val="24"/>
              </w:rPr>
            </w:pPr>
            <w:r w:rsidRPr="0014206B">
              <w:rPr>
                <w:sz w:val="24"/>
                <w:szCs w:val="24"/>
              </w:rPr>
              <w:t>1</w:t>
            </w:r>
            <w:r w:rsidR="004B54CF">
              <w:rPr>
                <w:sz w:val="24"/>
                <w:szCs w:val="24"/>
              </w:rPr>
              <w:t>19</w:t>
            </w:r>
            <w:r w:rsidR="00FB25CC">
              <w:rPr>
                <w:sz w:val="24"/>
                <w:szCs w:val="24"/>
              </w:rPr>
              <w:t>,</w:t>
            </w:r>
            <w:r w:rsidR="004B54CF">
              <w:rPr>
                <w:sz w:val="24"/>
                <w:szCs w:val="24"/>
              </w:rPr>
              <w:t>4</w:t>
            </w:r>
          </w:p>
        </w:tc>
      </w:tr>
      <w:tr w:rsidR="00923A92" w:rsidRPr="0014206B">
        <w:trPr>
          <w:trHeight w:val="255"/>
          <w:jc w:val="center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92" w:rsidRPr="0014206B" w:rsidRDefault="00923A92" w:rsidP="00923A92">
            <w:pPr>
              <w:rPr>
                <w:b/>
                <w:sz w:val="24"/>
                <w:szCs w:val="24"/>
              </w:rPr>
            </w:pPr>
            <w:r w:rsidRPr="0014206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0112A7" w:rsidP="004B54CF">
            <w:pPr>
              <w:jc w:val="right"/>
              <w:rPr>
                <w:b/>
                <w:sz w:val="24"/>
                <w:szCs w:val="24"/>
              </w:rPr>
            </w:pPr>
            <w:r w:rsidRPr="0014206B">
              <w:rPr>
                <w:b/>
                <w:sz w:val="24"/>
                <w:szCs w:val="24"/>
              </w:rPr>
              <w:t>1 </w:t>
            </w:r>
            <w:r w:rsidR="004B54CF">
              <w:rPr>
                <w:b/>
                <w:sz w:val="24"/>
                <w:szCs w:val="24"/>
              </w:rPr>
              <w:t>926</w:t>
            </w:r>
            <w:r w:rsidRPr="0014206B">
              <w:rPr>
                <w:b/>
                <w:sz w:val="24"/>
                <w:szCs w:val="24"/>
              </w:rPr>
              <w:t> </w:t>
            </w:r>
            <w:r w:rsidR="004B54CF">
              <w:rPr>
                <w:b/>
                <w:sz w:val="24"/>
                <w:szCs w:val="24"/>
              </w:rPr>
              <w:t>092 374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8D73F7" w:rsidP="004256D3">
            <w:pPr>
              <w:jc w:val="right"/>
              <w:rPr>
                <w:b/>
                <w:sz w:val="24"/>
                <w:szCs w:val="24"/>
              </w:rPr>
            </w:pPr>
            <w:r w:rsidRPr="0014206B">
              <w:rPr>
                <w:b/>
                <w:sz w:val="24"/>
                <w:szCs w:val="24"/>
              </w:rPr>
              <w:t>1 </w:t>
            </w:r>
            <w:r w:rsidR="004B54CF">
              <w:rPr>
                <w:b/>
                <w:sz w:val="24"/>
                <w:szCs w:val="24"/>
              </w:rPr>
              <w:t>92</w:t>
            </w:r>
            <w:r w:rsidR="004256D3">
              <w:rPr>
                <w:b/>
                <w:sz w:val="24"/>
                <w:szCs w:val="24"/>
              </w:rPr>
              <w:t>9</w:t>
            </w:r>
            <w:r w:rsidRPr="0014206B">
              <w:rPr>
                <w:b/>
                <w:sz w:val="24"/>
                <w:szCs w:val="24"/>
              </w:rPr>
              <w:t> </w:t>
            </w:r>
            <w:r w:rsidR="00632200">
              <w:rPr>
                <w:b/>
                <w:sz w:val="24"/>
                <w:szCs w:val="24"/>
              </w:rPr>
              <w:t>536</w:t>
            </w:r>
            <w:r w:rsidR="004B54CF">
              <w:rPr>
                <w:b/>
                <w:sz w:val="24"/>
                <w:szCs w:val="24"/>
              </w:rPr>
              <w:t> </w:t>
            </w:r>
            <w:r w:rsidR="00632200">
              <w:rPr>
                <w:b/>
                <w:sz w:val="24"/>
                <w:szCs w:val="24"/>
              </w:rPr>
              <w:t>572</w:t>
            </w:r>
            <w:r>
              <w:rPr>
                <w:b/>
                <w:sz w:val="24"/>
                <w:szCs w:val="24"/>
              </w:rPr>
              <w:t>,</w:t>
            </w:r>
            <w:r w:rsidR="00A41C88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3A92" w:rsidRPr="0014206B" w:rsidRDefault="00FB25CC" w:rsidP="00A41C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  <w:r w:rsidR="00923A92" w:rsidRPr="0014206B">
              <w:rPr>
                <w:b/>
                <w:sz w:val="24"/>
                <w:szCs w:val="24"/>
              </w:rPr>
              <w:t>,</w:t>
            </w:r>
            <w:r w:rsidR="00A41C88">
              <w:rPr>
                <w:b/>
                <w:sz w:val="24"/>
                <w:szCs w:val="24"/>
              </w:rPr>
              <w:t>2</w:t>
            </w:r>
          </w:p>
        </w:tc>
      </w:tr>
    </w:tbl>
    <w:p w:rsidR="00B14311" w:rsidRDefault="00B14311" w:rsidP="007A45BA">
      <w:pPr>
        <w:spacing w:line="360" w:lineRule="auto"/>
        <w:ind w:firstLine="708"/>
        <w:jc w:val="both"/>
        <w:rPr>
          <w:sz w:val="24"/>
          <w:szCs w:val="24"/>
        </w:rPr>
      </w:pPr>
    </w:p>
    <w:p w:rsidR="00B14311" w:rsidRDefault="00B14311" w:rsidP="007A45BA">
      <w:pPr>
        <w:spacing w:line="360" w:lineRule="auto"/>
        <w:ind w:firstLine="708"/>
        <w:jc w:val="both"/>
        <w:rPr>
          <w:sz w:val="24"/>
          <w:szCs w:val="24"/>
        </w:rPr>
      </w:pPr>
    </w:p>
    <w:p w:rsidR="00952026" w:rsidRDefault="007A45BA" w:rsidP="00B14311">
      <w:pPr>
        <w:spacing w:line="360" w:lineRule="auto"/>
        <w:ind w:firstLine="708"/>
        <w:jc w:val="both"/>
        <w:rPr>
          <w:sz w:val="24"/>
          <w:szCs w:val="24"/>
        </w:rPr>
      </w:pPr>
      <w:r w:rsidRPr="00A7165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E49C0" w:rsidRDefault="009E49C0" w:rsidP="00AF57AB">
      <w:pPr>
        <w:spacing w:line="360" w:lineRule="auto"/>
        <w:jc w:val="both"/>
        <w:rPr>
          <w:sz w:val="24"/>
          <w:szCs w:val="24"/>
          <w:shd w:val="clear" w:color="auto" w:fill="FFFFFF"/>
        </w:rPr>
      </w:pPr>
    </w:p>
    <w:p w:rsidR="00AF57AB" w:rsidRPr="00AF57AB" w:rsidRDefault="00AF57AB" w:rsidP="00AF57AB">
      <w:pPr>
        <w:spacing w:line="360" w:lineRule="auto"/>
        <w:jc w:val="center"/>
        <w:rPr>
          <w:b/>
          <w:sz w:val="28"/>
          <w:szCs w:val="28"/>
        </w:rPr>
      </w:pPr>
      <w:r w:rsidRPr="00AF57AB">
        <w:rPr>
          <w:b/>
          <w:sz w:val="28"/>
          <w:szCs w:val="28"/>
        </w:rPr>
        <w:t>WYDATKI I ROZCHODY</w:t>
      </w:r>
    </w:p>
    <w:p w:rsidR="00AF57AB" w:rsidRPr="00AF57AB" w:rsidRDefault="00AF57AB" w:rsidP="00AF57AB">
      <w:pPr>
        <w:spacing w:line="360" w:lineRule="auto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  <w:r w:rsidRPr="00AF57AB">
        <w:rPr>
          <w:sz w:val="24"/>
          <w:szCs w:val="24"/>
        </w:rPr>
        <w:tab/>
        <w:t xml:space="preserve">W 2023 roku wydatki ogółem budżetu Miasta Krakowa zostały zrealizowane </w:t>
      </w:r>
      <w:r w:rsidRPr="00AF57AB">
        <w:rPr>
          <w:sz w:val="24"/>
          <w:szCs w:val="24"/>
        </w:rPr>
        <w:br/>
        <w:t xml:space="preserve">w wysokości 8 980 590 759,38 zł, co stanowiło 97,7% planu. Wydatki </w:t>
      </w:r>
      <w:smartTag w:uri="urn:schemas-microsoft-com:office:smarttags" w:element="PersonName">
        <w:r w:rsidRPr="00AF57AB">
          <w:rPr>
            <w:sz w:val="24"/>
            <w:szCs w:val="24"/>
          </w:rPr>
          <w:t>bi</w:t>
        </w:r>
      </w:smartTag>
      <w:r w:rsidRPr="00AF57AB">
        <w:rPr>
          <w:sz w:val="24"/>
          <w:szCs w:val="24"/>
        </w:rPr>
        <w:t xml:space="preserve">eżące zrealizowane zostały w kwocie 7 515 853 184,41 zł, to jest w 98,4%, natomiast wydatki majątkowe </w:t>
      </w:r>
      <w:r w:rsidRPr="00AF57AB">
        <w:rPr>
          <w:sz w:val="24"/>
          <w:szCs w:val="24"/>
        </w:rPr>
        <w:br/>
        <w:t>w wysokości 1 464 737 574,97 zł, co stanowi 93,9% planu.</w:t>
      </w: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center"/>
        <w:rPr>
          <w:noProof/>
          <w:sz w:val="24"/>
          <w:szCs w:val="24"/>
        </w:rPr>
      </w:pPr>
      <w:r w:rsidRPr="00AF57AB">
        <w:rPr>
          <w:noProof/>
          <w:sz w:val="24"/>
          <w:szCs w:val="24"/>
        </w:rPr>
        <w:drawing>
          <wp:inline distT="0" distB="0" distL="0" distR="0" wp14:anchorId="4ACB73A8" wp14:editId="7A20CA92">
            <wp:extent cx="5691226" cy="2910840"/>
            <wp:effectExtent l="0" t="0" r="508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635" cy="29243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7AB" w:rsidRPr="00AF57AB" w:rsidRDefault="00AF57AB" w:rsidP="00AF57AB">
      <w:pPr>
        <w:spacing w:line="360" w:lineRule="auto"/>
        <w:jc w:val="center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  <w:r w:rsidRPr="00AF57AB">
        <w:rPr>
          <w:sz w:val="24"/>
          <w:szCs w:val="24"/>
        </w:rPr>
        <w:t>Rezerwa ogólna zaplanowana na 2023 r. w kwocie 8 500 000 zł została rozdysponowana w 92,4%, natomiast rezerwy celowe zaplanowane na 2023 r. w kwocie 34 570 270 zł zostały rozdysponowane w 78,3% w następujący sposób:</w:t>
      </w:r>
    </w:p>
    <w:p w:rsidR="00AF57AB" w:rsidRPr="00AF57AB" w:rsidRDefault="00AF57AB" w:rsidP="00AF57AB">
      <w:pPr>
        <w:numPr>
          <w:ilvl w:val="0"/>
          <w:numId w:val="2"/>
        </w:numPr>
        <w:spacing w:line="360" w:lineRule="auto"/>
        <w:ind w:left="360" w:hanging="360"/>
        <w:jc w:val="both"/>
        <w:rPr>
          <w:sz w:val="24"/>
          <w:szCs w:val="24"/>
        </w:rPr>
      </w:pPr>
      <w:r w:rsidRPr="00AF57AB">
        <w:rPr>
          <w:sz w:val="24"/>
          <w:szCs w:val="24"/>
        </w:rPr>
        <w:t>zadania dzielnic – 100,0%,</w:t>
      </w:r>
    </w:p>
    <w:p w:rsidR="00AF57AB" w:rsidRPr="00AF57AB" w:rsidRDefault="00AF57AB" w:rsidP="00AF57AB">
      <w:pPr>
        <w:numPr>
          <w:ilvl w:val="0"/>
          <w:numId w:val="2"/>
        </w:numPr>
        <w:spacing w:line="360" w:lineRule="auto"/>
        <w:ind w:left="360" w:hanging="360"/>
        <w:jc w:val="both"/>
        <w:rPr>
          <w:sz w:val="24"/>
          <w:szCs w:val="24"/>
        </w:rPr>
      </w:pPr>
      <w:r w:rsidRPr="00AF57AB">
        <w:rPr>
          <w:sz w:val="24"/>
          <w:szCs w:val="24"/>
        </w:rPr>
        <w:t>zadania oświatowe – 100,0%,</w:t>
      </w:r>
    </w:p>
    <w:p w:rsidR="00AF57AB" w:rsidRPr="00AF57AB" w:rsidRDefault="00AF57AB" w:rsidP="00AF57AB">
      <w:pPr>
        <w:numPr>
          <w:ilvl w:val="0"/>
          <w:numId w:val="2"/>
        </w:numPr>
        <w:spacing w:line="360" w:lineRule="auto"/>
        <w:ind w:left="360" w:hanging="360"/>
        <w:jc w:val="both"/>
        <w:rPr>
          <w:sz w:val="24"/>
          <w:szCs w:val="24"/>
        </w:rPr>
      </w:pPr>
      <w:r w:rsidRPr="00AF57AB">
        <w:rPr>
          <w:sz w:val="24"/>
          <w:szCs w:val="24"/>
        </w:rPr>
        <w:t>zadania z zakresu zarządzania kryzysowego – 62,4%.</w:t>
      </w: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  <w:r w:rsidRPr="00AF57AB">
        <w:rPr>
          <w:sz w:val="24"/>
          <w:szCs w:val="24"/>
        </w:rPr>
        <w:tab/>
        <w:t>Budżet Miasta Krakowa zamknął się w 2023 roku deficytem</w:t>
      </w:r>
      <w:r w:rsidRPr="00AF57AB">
        <w:rPr>
          <w:b/>
          <w:sz w:val="24"/>
          <w:szCs w:val="24"/>
        </w:rPr>
        <w:t xml:space="preserve"> </w:t>
      </w:r>
      <w:r w:rsidRPr="00AF57AB">
        <w:rPr>
          <w:sz w:val="24"/>
          <w:szCs w:val="24"/>
        </w:rPr>
        <w:t xml:space="preserve">w wysokości 1 652 133 635,19 zł, przy planowanej na koniec roku budżetowego jego wielkości 1 734 949 132  zł. </w:t>
      </w:r>
    </w:p>
    <w:p w:rsid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  <w:r w:rsidRPr="00AF57AB">
        <w:rPr>
          <w:sz w:val="24"/>
          <w:szCs w:val="24"/>
        </w:rPr>
        <w:t>Wykonanie rozchodów w 2023 r. wyniosło 190 952 974,53 zł (99,9% planu), z czego 105 952 974,53 zł (99,8% planu) to spłata kredytów i pożyczek, a 85 000 000 zł (100,0% planu) to wykup obligacji.</w:t>
      </w: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center"/>
        <w:rPr>
          <w:b/>
          <w:sz w:val="28"/>
          <w:szCs w:val="28"/>
        </w:rPr>
      </w:pPr>
      <w:r w:rsidRPr="00AF57AB">
        <w:rPr>
          <w:b/>
          <w:sz w:val="28"/>
          <w:szCs w:val="28"/>
        </w:rPr>
        <w:t xml:space="preserve">Wydatki </w:t>
      </w:r>
      <w:smartTag w:uri="urn:schemas-microsoft-com:office:smarttags" w:element="PersonName">
        <w:r w:rsidRPr="00AF57AB">
          <w:rPr>
            <w:b/>
            <w:sz w:val="28"/>
            <w:szCs w:val="28"/>
          </w:rPr>
          <w:t>bi</w:t>
        </w:r>
      </w:smartTag>
      <w:r w:rsidRPr="00AF57AB">
        <w:rPr>
          <w:b/>
          <w:sz w:val="28"/>
          <w:szCs w:val="28"/>
        </w:rPr>
        <w:t>eżące</w:t>
      </w:r>
    </w:p>
    <w:p w:rsidR="00AF57AB" w:rsidRPr="00AF57AB" w:rsidRDefault="00AF57AB" w:rsidP="00AF57AB">
      <w:pPr>
        <w:spacing w:line="360" w:lineRule="auto"/>
        <w:jc w:val="center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  <w:r w:rsidRPr="00AF57AB">
        <w:rPr>
          <w:sz w:val="24"/>
          <w:szCs w:val="24"/>
        </w:rPr>
        <w:tab/>
        <w:t xml:space="preserve">W 2023 r. wykonanie wydatków </w:t>
      </w:r>
      <w:smartTag w:uri="urn:schemas-microsoft-com:office:smarttags" w:element="PersonName">
        <w:r w:rsidRPr="00AF57AB">
          <w:rPr>
            <w:sz w:val="24"/>
            <w:szCs w:val="24"/>
          </w:rPr>
          <w:t>bi</w:t>
        </w:r>
      </w:smartTag>
      <w:r w:rsidRPr="00AF57AB">
        <w:rPr>
          <w:sz w:val="24"/>
          <w:szCs w:val="24"/>
        </w:rPr>
        <w:t>eżących wyniosło 98,4%. Realizacja wydatków bieżących w ostatnich czterech latach przedstawia się następująco:</w:t>
      </w: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tbl>
      <w:tblPr>
        <w:tblW w:w="896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2"/>
        <w:gridCol w:w="1096"/>
        <w:gridCol w:w="1247"/>
        <w:gridCol w:w="1302"/>
        <w:gridCol w:w="1191"/>
      </w:tblGrid>
      <w:tr w:rsidR="00AF57AB" w:rsidRPr="00AF57AB" w:rsidTr="005C7134">
        <w:trPr>
          <w:trHeight w:val="255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7AB" w:rsidRPr="00AF57AB" w:rsidRDefault="00AF57AB" w:rsidP="00AF57AB">
            <w:pPr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AF57AB" w:rsidRPr="00AF57AB" w:rsidTr="005C7134">
        <w:trPr>
          <w:trHeight w:val="468"/>
          <w:jc w:val="center"/>
        </w:trPr>
        <w:tc>
          <w:tcPr>
            <w:tcW w:w="4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7AB" w:rsidRPr="00AF57AB" w:rsidRDefault="00AF57AB" w:rsidP="00AF57AB">
            <w:pPr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Wykonanie wydatków bieżących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97,9%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98,2%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98,6%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98,4%</w:t>
            </w:r>
          </w:p>
        </w:tc>
      </w:tr>
    </w:tbl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  <w:r w:rsidRPr="00AF57AB">
        <w:rPr>
          <w:sz w:val="24"/>
          <w:szCs w:val="24"/>
        </w:rPr>
        <w:tab/>
        <w:t>Z punktu widzenia ważniejszych działów klasyfikacji budżetowej struktura wydatków bieżących przedstawia się następująco:</w:t>
      </w: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F57AB">
        <w:rPr>
          <w:sz w:val="24"/>
          <w:szCs w:val="24"/>
        </w:rPr>
        <w:t xml:space="preserve">Oświata i wychowanie (33,4% wydatków bieżących) – wykonanie 2 506 243 817,89 zł, </w:t>
      </w:r>
      <w:r w:rsidRPr="00AF57AB">
        <w:rPr>
          <w:sz w:val="24"/>
          <w:szCs w:val="24"/>
        </w:rPr>
        <w:br/>
        <w:t>tj. 99,2% planu</w:t>
      </w:r>
    </w:p>
    <w:p w:rsidR="00AF57AB" w:rsidRPr="00AF57AB" w:rsidRDefault="00AF57AB" w:rsidP="00AF57AB">
      <w:pPr>
        <w:spacing w:line="360" w:lineRule="auto"/>
        <w:jc w:val="center"/>
        <w:rPr>
          <w:sz w:val="24"/>
          <w:szCs w:val="24"/>
        </w:rPr>
      </w:pPr>
      <w:r w:rsidRPr="00AF57AB">
        <w:rPr>
          <w:noProof/>
          <w:sz w:val="24"/>
          <w:szCs w:val="24"/>
        </w:rPr>
        <w:drawing>
          <wp:inline distT="0" distB="0" distL="0" distR="0" wp14:anchorId="57083B5F" wp14:editId="71DAA0EC">
            <wp:extent cx="5758815" cy="2891642"/>
            <wp:effectExtent l="0" t="0" r="0" b="444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2" cy="2911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7AB" w:rsidRPr="00AF57AB" w:rsidRDefault="00AF57AB" w:rsidP="00AF57AB">
      <w:pPr>
        <w:spacing w:after="200" w:line="276" w:lineRule="auto"/>
        <w:rPr>
          <w:sz w:val="24"/>
          <w:szCs w:val="24"/>
        </w:rPr>
      </w:pPr>
      <w:r w:rsidRPr="00AF57AB">
        <w:rPr>
          <w:sz w:val="24"/>
          <w:szCs w:val="24"/>
        </w:rPr>
        <w:br w:type="page"/>
      </w:r>
    </w:p>
    <w:p w:rsidR="00AF57AB" w:rsidRPr="00AF57AB" w:rsidRDefault="00AF57AB" w:rsidP="00AF57AB">
      <w:pPr>
        <w:numPr>
          <w:ilvl w:val="0"/>
          <w:numId w:val="1"/>
        </w:numPr>
        <w:ind w:left="357" w:hanging="357"/>
        <w:jc w:val="both"/>
        <w:rPr>
          <w:sz w:val="24"/>
          <w:szCs w:val="24"/>
        </w:rPr>
      </w:pPr>
      <w:r w:rsidRPr="00AF57AB">
        <w:rPr>
          <w:sz w:val="24"/>
          <w:szCs w:val="24"/>
        </w:rPr>
        <w:t xml:space="preserve">Transport i łączność (15,4% wydatków bieżących) – wykonanie 1 159 675 433,71 zł, </w:t>
      </w:r>
      <w:r w:rsidRPr="00AF57AB">
        <w:rPr>
          <w:sz w:val="24"/>
          <w:szCs w:val="24"/>
        </w:rPr>
        <w:br/>
        <w:t>tj. 98,3% planu</w:t>
      </w:r>
    </w:p>
    <w:p w:rsidR="00AF57AB" w:rsidRPr="00AF57AB" w:rsidRDefault="00AF57AB" w:rsidP="00AF57AB">
      <w:pPr>
        <w:jc w:val="center"/>
        <w:rPr>
          <w:sz w:val="24"/>
          <w:szCs w:val="24"/>
        </w:rPr>
      </w:pPr>
      <w:r w:rsidRPr="00AF57AB">
        <w:rPr>
          <w:noProof/>
          <w:sz w:val="24"/>
          <w:szCs w:val="24"/>
        </w:rPr>
        <w:drawing>
          <wp:inline distT="0" distB="0" distL="0" distR="0" wp14:anchorId="6B5C6FC6" wp14:editId="5438EA73">
            <wp:extent cx="5715669" cy="2435961"/>
            <wp:effectExtent l="0" t="0" r="0" b="254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881" cy="2459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7AB" w:rsidRPr="00AF57AB" w:rsidRDefault="00AF57AB" w:rsidP="00AF57AB">
      <w:pPr>
        <w:jc w:val="center"/>
        <w:rPr>
          <w:sz w:val="24"/>
          <w:szCs w:val="24"/>
        </w:rPr>
      </w:pPr>
    </w:p>
    <w:p w:rsidR="00AF57AB" w:rsidRPr="00AF57AB" w:rsidRDefault="00AF57AB" w:rsidP="00AF57AB">
      <w:pPr>
        <w:numPr>
          <w:ilvl w:val="0"/>
          <w:numId w:val="1"/>
        </w:numPr>
        <w:ind w:left="357" w:hanging="357"/>
        <w:jc w:val="both"/>
        <w:rPr>
          <w:sz w:val="24"/>
          <w:szCs w:val="24"/>
        </w:rPr>
      </w:pPr>
      <w:r w:rsidRPr="00AF57AB">
        <w:rPr>
          <w:sz w:val="24"/>
          <w:szCs w:val="24"/>
        </w:rPr>
        <w:t>Gospodarka komunalna i ochrona środowiska (9,5% wydatków bieżących) – wykonanie 710 321 674,43 zł, tj. 98,9% planu</w:t>
      </w:r>
    </w:p>
    <w:p w:rsidR="00AF57AB" w:rsidRPr="00AF57AB" w:rsidRDefault="00AF57AB" w:rsidP="00AF57AB">
      <w:pPr>
        <w:jc w:val="center"/>
        <w:rPr>
          <w:sz w:val="24"/>
          <w:szCs w:val="24"/>
        </w:rPr>
      </w:pPr>
      <w:r w:rsidRPr="00AF57AB">
        <w:rPr>
          <w:noProof/>
          <w:sz w:val="24"/>
          <w:szCs w:val="24"/>
        </w:rPr>
        <w:drawing>
          <wp:inline distT="0" distB="0" distL="0" distR="0" wp14:anchorId="268730CB" wp14:editId="2B67AE9E">
            <wp:extent cx="5705212" cy="2516429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325" cy="253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7AB" w:rsidRPr="00AF57AB" w:rsidRDefault="00AF57AB" w:rsidP="00AF57AB">
      <w:pPr>
        <w:jc w:val="center"/>
        <w:rPr>
          <w:sz w:val="24"/>
          <w:szCs w:val="24"/>
        </w:rPr>
      </w:pPr>
    </w:p>
    <w:p w:rsidR="00AF57AB" w:rsidRPr="00AF57AB" w:rsidRDefault="00AF57AB" w:rsidP="00AF57AB">
      <w:pPr>
        <w:numPr>
          <w:ilvl w:val="0"/>
          <w:numId w:val="1"/>
        </w:numPr>
        <w:tabs>
          <w:tab w:val="num" w:pos="0"/>
        </w:tabs>
        <w:ind w:left="357" w:hanging="357"/>
        <w:jc w:val="both"/>
        <w:rPr>
          <w:sz w:val="24"/>
          <w:szCs w:val="24"/>
        </w:rPr>
      </w:pPr>
      <w:r w:rsidRPr="00AF57AB">
        <w:rPr>
          <w:sz w:val="24"/>
          <w:szCs w:val="24"/>
        </w:rPr>
        <w:t xml:space="preserve">Administracja publiczna (7,6% wydatków bieżących) – wykonanie 571 184 298,61 zł, </w:t>
      </w:r>
      <w:r w:rsidRPr="00AF57AB">
        <w:rPr>
          <w:sz w:val="24"/>
          <w:szCs w:val="24"/>
        </w:rPr>
        <w:br/>
        <w:t>tj. 98,2% planu</w:t>
      </w:r>
    </w:p>
    <w:p w:rsidR="00AF57AB" w:rsidRPr="00AF57AB" w:rsidRDefault="00AF57AB" w:rsidP="00AF57AB">
      <w:pPr>
        <w:jc w:val="center"/>
        <w:rPr>
          <w:sz w:val="24"/>
          <w:szCs w:val="24"/>
        </w:rPr>
      </w:pPr>
      <w:r w:rsidRPr="00AF57AB">
        <w:rPr>
          <w:noProof/>
          <w:sz w:val="24"/>
          <w:szCs w:val="24"/>
        </w:rPr>
        <w:drawing>
          <wp:inline distT="0" distB="0" distL="0" distR="0" wp14:anchorId="43A2B931" wp14:editId="54A765D1">
            <wp:extent cx="5752948" cy="2604212"/>
            <wp:effectExtent l="0" t="0" r="635" b="571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979" cy="26196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7AB" w:rsidRPr="00AF57AB" w:rsidRDefault="00AF57AB" w:rsidP="00AF57AB">
      <w:pPr>
        <w:numPr>
          <w:ilvl w:val="0"/>
          <w:numId w:val="1"/>
        </w:numPr>
        <w:ind w:left="357" w:hanging="357"/>
        <w:jc w:val="both"/>
        <w:rPr>
          <w:sz w:val="24"/>
          <w:szCs w:val="24"/>
        </w:rPr>
      </w:pPr>
      <w:r w:rsidRPr="00AF57AB">
        <w:rPr>
          <w:sz w:val="24"/>
          <w:szCs w:val="24"/>
        </w:rPr>
        <w:t xml:space="preserve">Pomoc społeczna (6,3% wydatków bieżących) – wykonanie 474 260 224,59 zł, </w:t>
      </w:r>
      <w:r w:rsidRPr="00AF57AB">
        <w:rPr>
          <w:sz w:val="24"/>
          <w:szCs w:val="24"/>
        </w:rPr>
        <w:br/>
        <w:t>tj. 99,6% planu</w:t>
      </w:r>
    </w:p>
    <w:p w:rsidR="00AF57AB" w:rsidRPr="00AF57AB" w:rsidRDefault="00AF57AB" w:rsidP="00AF57AB">
      <w:pPr>
        <w:jc w:val="center"/>
        <w:rPr>
          <w:sz w:val="24"/>
          <w:szCs w:val="24"/>
        </w:rPr>
      </w:pPr>
      <w:r w:rsidRPr="00AF57AB">
        <w:rPr>
          <w:noProof/>
          <w:sz w:val="24"/>
          <w:szCs w:val="24"/>
        </w:rPr>
        <w:drawing>
          <wp:inline distT="0" distB="0" distL="0" distR="0" wp14:anchorId="34F9D4AC" wp14:editId="6F60AAD7">
            <wp:extent cx="5756275" cy="2611526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900" cy="26299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7AB" w:rsidRPr="00AF57AB" w:rsidRDefault="00AF57AB" w:rsidP="00AF57AB">
      <w:pPr>
        <w:jc w:val="center"/>
        <w:rPr>
          <w:sz w:val="24"/>
          <w:szCs w:val="24"/>
        </w:rPr>
      </w:pPr>
    </w:p>
    <w:p w:rsidR="00AF57AB" w:rsidRPr="00AF57AB" w:rsidRDefault="00AF57AB" w:rsidP="00AF57AB">
      <w:pPr>
        <w:numPr>
          <w:ilvl w:val="0"/>
          <w:numId w:val="1"/>
        </w:numPr>
        <w:ind w:left="357" w:hanging="357"/>
        <w:jc w:val="both"/>
        <w:rPr>
          <w:sz w:val="24"/>
          <w:szCs w:val="24"/>
        </w:rPr>
      </w:pPr>
      <w:r w:rsidRPr="00AF57AB">
        <w:rPr>
          <w:sz w:val="24"/>
          <w:szCs w:val="24"/>
        </w:rPr>
        <w:t>Rodzina (4,6% wydatków bieżących) – wykonanie 344 629 658,13 zł, tj. 98,1% planu</w:t>
      </w:r>
    </w:p>
    <w:p w:rsidR="00AF57AB" w:rsidRPr="00AF57AB" w:rsidRDefault="00AF57AB" w:rsidP="00AF57AB">
      <w:pPr>
        <w:jc w:val="center"/>
        <w:rPr>
          <w:sz w:val="24"/>
          <w:szCs w:val="24"/>
        </w:rPr>
      </w:pPr>
      <w:r w:rsidRPr="00AF57AB">
        <w:rPr>
          <w:noProof/>
          <w:sz w:val="24"/>
          <w:szCs w:val="24"/>
        </w:rPr>
        <w:drawing>
          <wp:inline distT="0" distB="0" distL="0" distR="0" wp14:anchorId="6A86EA92" wp14:editId="54E1D59A">
            <wp:extent cx="5746750" cy="2574951"/>
            <wp:effectExtent l="0" t="0" r="635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961" cy="2592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7AB" w:rsidRPr="00AF57AB" w:rsidRDefault="00AF57AB" w:rsidP="00AF57AB">
      <w:pPr>
        <w:jc w:val="center"/>
        <w:rPr>
          <w:sz w:val="24"/>
          <w:szCs w:val="24"/>
        </w:rPr>
      </w:pPr>
    </w:p>
    <w:p w:rsidR="00AF57AB" w:rsidRPr="00AF57AB" w:rsidRDefault="00AF57AB" w:rsidP="00AF57AB">
      <w:pPr>
        <w:numPr>
          <w:ilvl w:val="0"/>
          <w:numId w:val="1"/>
        </w:numPr>
        <w:ind w:left="357" w:hanging="357"/>
        <w:jc w:val="both"/>
        <w:rPr>
          <w:sz w:val="24"/>
          <w:szCs w:val="24"/>
        </w:rPr>
      </w:pPr>
      <w:r w:rsidRPr="00AF57AB">
        <w:rPr>
          <w:sz w:val="24"/>
          <w:szCs w:val="24"/>
        </w:rPr>
        <w:t>Kultura i ochrona dziedzictwa narodowego (4,0% wydatków bieżących) – wykonanie 296 684 830,10 zł, tj. 99,8% planu</w:t>
      </w:r>
    </w:p>
    <w:p w:rsidR="00AF57AB" w:rsidRPr="00AF57AB" w:rsidRDefault="00AF57AB" w:rsidP="00AF57AB">
      <w:pPr>
        <w:tabs>
          <w:tab w:val="left" w:pos="3421"/>
        </w:tabs>
        <w:rPr>
          <w:sz w:val="24"/>
          <w:szCs w:val="24"/>
        </w:rPr>
      </w:pPr>
      <w:r w:rsidRPr="00AF57AB">
        <w:rPr>
          <w:noProof/>
          <w:sz w:val="24"/>
          <w:szCs w:val="24"/>
        </w:rPr>
        <w:drawing>
          <wp:inline distT="0" distB="0" distL="0" distR="0" wp14:anchorId="76CC6ABB" wp14:editId="1B277675">
            <wp:extent cx="5727216" cy="2523744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500" cy="254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7AB" w:rsidRPr="00AF57AB" w:rsidRDefault="00AF57AB" w:rsidP="00AF57A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F57AB">
        <w:rPr>
          <w:sz w:val="24"/>
          <w:szCs w:val="24"/>
        </w:rPr>
        <w:t>Bezpieczeństwo publiczne i ochrona przeciwpożarowa (3,1% wydatków bieżących) – wykonanie 230 408 632,38 zł, tj. 98,1% planu</w:t>
      </w:r>
    </w:p>
    <w:p w:rsidR="00AF57AB" w:rsidRPr="00AF57AB" w:rsidRDefault="00AF57AB" w:rsidP="00AF57AB">
      <w:pPr>
        <w:jc w:val="center"/>
        <w:rPr>
          <w:sz w:val="24"/>
          <w:szCs w:val="24"/>
        </w:rPr>
      </w:pPr>
      <w:r w:rsidRPr="00AF57AB">
        <w:rPr>
          <w:noProof/>
          <w:sz w:val="24"/>
          <w:szCs w:val="24"/>
        </w:rPr>
        <w:drawing>
          <wp:inline distT="0" distB="0" distL="0" distR="0" wp14:anchorId="53F816FB" wp14:editId="6F968907">
            <wp:extent cx="5704115" cy="2684145"/>
            <wp:effectExtent l="0" t="0" r="0" b="190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326" cy="269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7AB" w:rsidRPr="00AF57AB" w:rsidRDefault="00AF57AB" w:rsidP="00AF57AB">
      <w:pPr>
        <w:jc w:val="center"/>
        <w:rPr>
          <w:sz w:val="24"/>
          <w:szCs w:val="24"/>
        </w:rPr>
      </w:pPr>
    </w:p>
    <w:p w:rsidR="00AF57AB" w:rsidRPr="00AF57AB" w:rsidRDefault="00AF57AB" w:rsidP="00AF57AB">
      <w:pPr>
        <w:jc w:val="center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  <w:r w:rsidRPr="00AF57AB">
        <w:rPr>
          <w:sz w:val="24"/>
          <w:szCs w:val="24"/>
        </w:rPr>
        <w:t>Przedstawione powyżej dane sprawozdawcze ilustrują kształtowanie się wielkości wykonania wydatków bieżących w głównych działach klasyfikacji budżetowej (biorąc pod uwagę strukturę planu wydatków bieżących ogółem na koniec roku 2023) w porównaniu do roku poprzedniego.</w:t>
      </w: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center"/>
        <w:rPr>
          <w:b/>
          <w:sz w:val="28"/>
          <w:szCs w:val="28"/>
        </w:rPr>
      </w:pPr>
      <w:r w:rsidRPr="00AF57AB">
        <w:rPr>
          <w:b/>
          <w:sz w:val="28"/>
          <w:szCs w:val="28"/>
        </w:rPr>
        <w:t>Wydatki majątkowe</w:t>
      </w: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  <w:r w:rsidRPr="00AF57AB">
        <w:rPr>
          <w:sz w:val="24"/>
          <w:szCs w:val="24"/>
        </w:rPr>
        <w:t xml:space="preserve">W 2023 r. wykonanie wydatków majątkowych wyniosło 93,9%. Stopień realizacji planu wydatków majątkowych w ostatnich czterech latach przedstawiają dane zawarte </w:t>
      </w:r>
      <w:r w:rsidRPr="00AF57AB">
        <w:rPr>
          <w:sz w:val="24"/>
          <w:szCs w:val="24"/>
        </w:rPr>
        <w:br/>
        <w:t>w poniższym zestawieniu.</w:t>
      </w: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W w:w="909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7"/>
        <w:gridCol w:w="1182"/>
        <w:gridCol w:w="1182"/>
        <w:gridCol w:w="1182"/>
        <w:gridCol w:w="1280"/>
      </w:tblGrid>
      <w:tr w:rsidR="00AF57AB" w:rsidRPr="00AF57AB" w:rsidTr="005C7134">
        <w:trPr>
          <w:trHeight w:val="182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7AB" w:rsidRPr="00AF57AB" w:rsidRDefault="00AF57AB" w:rsidP="00AF57AB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AF57AB" w:rsidRPr="00AF57AB" w:rsidTr="005C7134">
        <w:trPr>
          <w:trHeight w:val="408"/>
          <w:jc w:val="center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7AB" w:rsidRPr="00AF57AB" w:rsidRDefault="00AF57AB" w:rsidP="00AF57AB">
            <w:pPr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Wykonanie wydatków majątkowych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77,3%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86,6%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87,3%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93,9%</w:t>
            </w:r>
          </w:p>
        </w:tc>
      </w:tr>
    </w:tbl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  <w:r w:rsidRPr="00AF57AB">
        <w:rPr>
          <w:sz w:val="24"/>
          <w:szCs w:val="24"/>
        </w:rPr>
        <w:t xml:space="preserve">Wskaźnik realizacji planu w poszczególnych kategoriach wydatków majątkowych, na tle roku poprzedniego, przedstawia się następująco: </w:t>
      </w:r>
    </w:p>
    <w:p w:rsidR="00AF57AB" w:rsidRPr="00AF57AB" w:rsidRDefault="00AF57AB" w:rsidP="00AF57AB">
      <w:pPr>
        <w:ind w:left="5664" w:firstLine="573"/>
        <w:jc w:val="both"/>
      </w:pPr>
      <w:r w:rsidRPr="00AF57AB">
        <w:t>w zł</w:t>
      </w:r>
      <w:bookmarkStart w:id="0" w:name="_GoBack"/>
      <w:bookmarkEnd w:id="0"/>
    </w:p>
    <w:tbl>
      <w:tblPr>
        <w:tblW w:w="90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9"/>
        <w:gridCol w:w="1870"/>
        <w:gridCol w:w="1839"/>
        <w:gridCol w:w="1276"/>
        <w:gridCol w:w="1139"/>
      </w:tblGrid>
      <w:tr w:rsidR="00AF57AB" w:rsidRPr="00AF57AB" w:rsidTr="005C7134">
        <w:trPr>
          <w:trHeight w:val="315"/>
        </w:trPr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3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Wykonanie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 xml:space="preserve">Wskaźnik </w:t>
            </w:r>
          </w:p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wykonania</w:t>
            </w:r>
          </w:p>
        </w:tc>
      </w:tr>
      <w:tr w:rsidR="00AF57AB" w:rsidRPr="00AF57AB" w:rsidTr="005C7134">
        <w:trPr>
          <w:trHeight w:val="315"/>
        </w:trPr>
        <w:tc>
          <w:tcPr>
            <w:tcW w:w="2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7AB" w:rsidRPr="00AF57AB" w:rsidRDefault="00AF57AB" w:rsidP="00AF57A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AF57AB" w:rsidRPr="00AF57AB" w:rsidTr="005C7134">
        <w:trPr>
          <w:trHeight w:val="40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Udziały w spółkach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193 559 610,00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151 978 615,00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100,0%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100,0%</w:t>
            </w:r>
          </w:p>
        </w:tc>
      </w:tr>
      <w:tr w:rsidR="00AF57AB" w:rsidRPr="00AF57AB" w:rsidTr="005C7134">
        <w:trPr>
          <w:trHeight w:val="448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AB" w:rsidRPr="00AF57AB" w:rsidRDefault="00AF57AB" w:rsidP="00AF57AB">
            <w:pPr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 xml:space="preserve">Inwestycje </w:t>
            </w:r>
            <w:proofErr w:type="spellStart"/>
            <w:r w:rsidRPr="00AF57AB">
              <w:rPr>
                <w:sz w:val="24"/>
                <w:szCs w:val="24"/>
              </w:rPr>
              <w:t>ogólnomiejskie</w:t>
            </w:r>
            <w:proofErr w:type="spellEnd"/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1 134 642 745,21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1 300 966 059,20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85,4%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93,2%</w:t>
            </w:r>
          </w:p>
        </w:tc>
      </w:tr>
      <w:tr w:rsidR="00AF57AB" w:rsidRPr="00AF57AB" w:rsidTr="005C7134">
        <w:trPr>
          <w:trHeight w:val="41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AB" w:rsidRPr="00AF57AB" w:rsidRDefault="00AF57AB" w:rsidP="00AF57AB">
            <w:pPr>
              <w:rPr>
                <w:i/>
                <w:iCs/>
                <w:sz w:val="24"/>
                <w:szCs w:val="24"/>
              </w:rPr>
            </w:pPr>
            <w:r w:rsidRPr="00AF57AB">
              <w:rPr>
                <w:i/>
                <w:iCs/>
                <w:sz w:val="24"/>
                <w:szCs w:val="24"/>
              </w:rPr>
              <w:t xml:space="preserve">  w tym ze środków UE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i/>
                <w:iCs/>
                <w:sz w:val="24"/>
                <w:szCs w:val="24"/>
              </w:rPr>
            </w:pPr>
            <w:r w:rsidRPr="00AF57AB">
              <w:rPr>
                <w:i/>
                <w:iCs/>
                <w:sz w:val="24"/>
                <w:szCs w:val="24"/>
              </w:rPr>
              <w:t>118 935 902,96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i/>
                <w:iCs/>
                <w:sz w:val="24"/>
                <w:szCs w:val="24"/>
              </w:rPr>
            </w:pPr>
            <w:r w:rsidRPr="00AF57AB">
              <w:rPr>
                <w:i/>
                <w:iCs/>
                <w:sz w:val="24"/>
                <w:szCs w:val="24"/>
              </w:rPr>
              <w:t>176 883 109,33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77,7%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99,7%</w:t>
            </w:r>
          </w:p>
        </w:tc>
      </w:tr>
      <w:tr w:rsidR="00AF57AB" w:rsidRPr="00AF57AB" w:rsidTr="005C7134">
        <w:trPr>
          <w:trHeight w:val="402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Zadania inwestycyjne dzielnic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9 617 665,22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11 650 639,74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96,3%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97,5%</w:t>
            </w:r>
          </w:p>
        </w:tc>
      </w:tr>
      <w:tr w:rsidR="00AF57AB" w:rsidRPr="00AF57AB" w:rsidTr="005C7134">
        <w:trPr>
          <w:trHeight w:val="283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AB" w:rsidRPr="00AF57AB" w:rsidRDefault="00AF57AB" w:rsidP="00AF57AB">
            <w:pPr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 xml:space="preserve">Zwroty dotacji oraz płatności wykorzystanych niezgodnie z przeznaczeniem lub wykorzystanych </w:t>
            </w:r>
            <w:r w:rsidRPr="00AF57AB">
              <w:rPr>
                <w:sz w:val="24"/>
                <w:szCs w:val="24"/>
              </w:rPr>
              <w:br/>
              <w:t xml:space="preserve">z naruszeniem procedur, </w:t>
            </w:r>
            <w:r w:rsidRPr="00AF57AB">
              <w:rPr>
                <w:sz w:val="24"/>
                <w:szCs w:val="24"/>
              </w:rPr>
              <w:br/>
              <w:t xml:space="preserve">o których mowa w art.184 ustawy, pobranych nienależnie lub </w:t>
            </w:r>
            <w:r w:rsidRPr="00AF57AB">
              <w:rPr>
                <w:sz w:val="24"/>
                <w:szCs w:val="24"/>
              </w:rPr>
              <w:br/>
              <w:t>w nadmiernej wysokości, dotyczące wydatków majątkowych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5 980,80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142 261,02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100,0%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100,0%</w:t>
            </w:r>
          </w:p>
        </w:tc>
      </w:tr>
      <w:tr w:rsidR="00AF57AB" w:rsidRPr="00AF57AB" w:rsidTr="005C7134">
        <w:trPr>
          <w:trHeight w:val="1161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AB" w:rsidRPr="00AF57AB" w:rsidRDefault="00AF57AB" w:rsidP="00AF57AB">
            <w:pPr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Zwroty niewykorzystanych dotacji oraz płatności, dotyczące wydatków majątkowych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1,0%</w:t>
            </w:r>
          </w:p>
        </w:tc>
      </w:tr>
    </w:tbl>
    <w:p w:rsidR="00AF57AB" w:rsidRPr="00AF57AB" w:rsidRDefault="00AF57AB" w:rsidP="00AF57AB">
      <w:pPr>
        <w:spacing w:line="360" w:lineRule="auto"/>
        <w:ind w:firstLine="708"/>
        <w:jc w:val="center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  <w:r w:rsidRPr="00AF57AB">
        <w:rPr>
          <w:sz w:val="24"/>
          <w:szCs w:val="24"/>
        </w:rPr>
        <w:t xml:space="preserve">Szczegółowo wielkość i zakres wykonania wydatków inwestycyjnych przedstawia </w:t>
      </w:r>
      <w:r w:rsidRPr="00AF57AB">
        <w:rPr>
          <w:sz w:val="24"/>
          <w:szCs w:val="24"/>
        </w:rPr>
        <w:br/>
        <w:t xml:space="preserve">Załącznik Nr 4 do „Sprawozdania…” (w przekroju programów inwestycyjnych dla inwestycji </w:t>
      </w:r>
      <w:proofErr w:type="spellStart"/>
      <w:r w:rsidRPr="00AF57AB">
        <w:rPr>
          <w:sz w:val="24"/>
          <w:szCs w:val="24"/>
        </w:rPr>
        <w:t>ogólnomiejskich</w:t>
      </w:r>
      <w:proofErr w:type="spellEnd"/>
      <w:r w:rsidRPr="00AF57AB">
        <w:rPr>
          <w:sz w:val="24"/>
          <w:szCs w:val="24"/>
        </w:rPr>
        <w:t xml:space="preserve">). Załącznik ten zawiera wyszczególnienie wszystkich realizowanych </w:t>
      </w:r>
      <w:r w:rsidRPr="00AF57AB">
        <w:rPr>
          <w:sz w:val="24"/>
          <w:szCs w:val="24"/>
        </w:rPr>
        <w:br/>
        <w:t>w 2023 r. zadań inwestycyjnych, w tym zakupów inwestycyjnych dokonywanych przez Miasto oraz – objęte budżetem – miejskie jednostki organizacyjne.</w:t>
      </w:r>
    </w:p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  <w:r w:rsidRPr="00AF57AB">
        <w:rPr>
          <w:sz w:val="24"/>
          <w:szCs w:val="24"/>
        </w:rPr>
        <w:tab/>
        <w:t>Ogólny obraz wykonania wydatków inwestycyjnych w roku 2023, na tle wskaźnika wykonania tych wydatków w roku 2022, przedstawia poniższe zestawienie.</w:t>
      </w:r>
    </w:p>
    <w:p w:rsidR="00AF57AB" w:rsidRPr="00AF57AB" w:rsidRDefault="00AF57AB" w:rsidP="00AF57AB">
      <w:pPr>
        <w:ind w:left="5664" w:firstLine="1140"/>
        <w:jc w:val="both"/>
      </w:pPr>
      <w:r w:rsidRPr="00AF57AB">
        <w:t>w zł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2268"/>
        <w:gridCol w:w="2268"/>
        <w:gridCol w:w="1842"/>
      </w:tblGrid>
      <w:tr w:rsidR="00AF57AB" w:rsidRPr="00AF57AB" w:rsidTr="005C7134">
        <w:trPr>
          <w:trHeight w:val="6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Wydatki inwestycyjne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Wskaźnik wzrostu (3:2)</w:t>
            </w:r>
          </w:p>
        </w:tc>
      </w:tr>
      <w:tr w:rsidR="00AF57AB" w:rsidRPr="00AF57AB" w:rsidTr="005C7134">
        <w:trPr>
          <w:trHeight w:val="2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16"/>
                <w:szCs w:val="16"/>
              </w:rPr>
            </w:pPr>
            <w:r w:rsidRPr="00AF57AB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16"/>
                <w:szCs w:val="16"/>
              </w:rPr>
            </w:pPr>
            <w:r w:rsidRPr="00AF57AB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16"/>
                <w:szCs w:val="16"/>
              </w:rPr>
            </w:pPr>
            <w:r w:rsidRPr="00AF57AB">
              <w:rPr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16"/>
                <w:szCs w:val="16"/>
              </w:rPr>
            </w:pPr>
            <w:r w:rsidRPr="00AF57AB">
              <w:rPr>
                <w:sz w:val="16"/>
                <w:szCs w:val="16"/>
              </w:rPr>
              <w:t>4</w:t>
            </w:r>
          </w:p>
        </w:tc>
      </w:tr>
      <w:tr w:rsidR="00AF57AB" w:rsidRPr="00AF57AB" w:rsidTr="005C7134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Plan na 31.12.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1 338 315 263,57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1 407 640 625,74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105,2%</w:t>
            </w:r>
          </w:p>
        </w:tc>
      </w:tr>
      <w:tr w:rsidR="00AF57AB" w:rsidRPr="00AF57AB" w:rsidTr="005C7134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Wykonanie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1 144 260 410,43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1 312 616 698,94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114,7%</w:t>
            </w:r>
          </w:p>
        </w:tc>
      </w:tr>
      <w:tr w:rsidR="00AF57AB" w:rsidRPr="00AF57AB" w:rsidTr="005C7134">
        <w:trPr>
          <w:trHeight w:val="3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Wskaźnik wykonania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85,5%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93,2%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X</w:t>
            </w:r>
          </w:p>
        </w:tc>
      </w:tr>
    </w:tbl>
    <w:p w:rsidR="00AF57AB" w:rsidRPr="00AF57AB" w:rsidRDefault="00AF57AB" w:rsidP="00AF57AB">
      <w:pPr>
        <w:spacing w:line="360" w:lineRule="auto"/>
        <w:ind w:firstLine="708"/>
        <w:jc w:val="both"/>
        <w:rPr>
          <w:sz w:val="24"/>
          <w:szCs w:val="24"/>
        </w:rPr>
      </w:pPr>
      <w:r w:rsidRPr="00AF57AB">
        <w:rPr>
          <w:sz w:val="24"/>
          <w:szCs w:val="24"/>
        </w:rPr>
        <w:t xml:space="preserve">Bardziej szczegółowe informacje liczbowe obrazujące poziom, strukturę działową oraz stopień realizacji wydatków majątkowych sfinansowanych z budżetu Miasta Krakowa </w:t>
      </w:r>
      <w:r w:rsidRPr="00AF57AB">
        <w:rPr>
          <w:sz w:val="24"/>
          <w:szCs w:val="24"/>
        </w:rPr>
        <w:br/>
        <w:t>w roku sprawozdawczym zawarto w Załączniku Nr 2.1.3 przedkładanego „Sprawozdania...”</w:t>
      </w: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  <w:r w:rsidRPr="00AF57AB">
        <w:rPr>
          <w:sz w:val="24"/>
          <w:szCs w:val="24"/>
        </w:rPr>
        <w:tab/>
        <w:t>Zadłużenie Gminy Miejskiej Kraków, w porównaniu do roku poprzedniego, przedstawia poniższa tabela.</w:t>
      </w:r>
    </w:p>
    <w:p w:rsidR="00AF57AB" w:rsidRPr="00AF57AB" w:rsidRDefault="00AF57AB" w:rsidP="00AF57AB">
      <w:pPr>
        <w:ind w:left="5664" w:firstLine="1140"/>
        <w:jc w:val="both"/>
      </w:pPr>
      <w:r w:rsidRPr="00AF57AB">
        <w:t>w zł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2126"/>
        <w:gridCol w:w="2127"/>
        <w:gridCol w:w="1842"/>
      </w:tblGrid>
      <w:tr w:rsidR="00AF57AB" w:rsidRPr="00AF57AB" w:rsidTr="005C7134">
        <w:trPr>
          <w:trHeight w:val="6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Wskaźnik wzrostu</w:t>
            </w:r>
          </w:p>
        </w:tc>
      </w:tr>
      <w:tr w:rsidR="00AF57AB" w:rsidRPr="00AF57AB" w:rsidTr="005C7134">
        <w:trPr>
          <w:trHeight w:val="39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rPr>
                <w:b/>
                <w:bCs/>
                <w:sz w:val="24"/>
                <w:szCs w:val="24"/>
              </w:rPr>
            </w:pPr>
            <w:r w:rsidRPr="00AF57AB">
              <w:rPr>
                <w:b/>
                <w:bCs/>
                <w:sz w:val="24"/>
                <w:szCs w:val="24"/>
              </w:rPr>
              <w:t>Zadłużenie na dzień 31.12.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4 692 466 626,15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right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6 051 981 797,31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7AB" w:rsidRPr="00AF57AB" w:rsidRDefault="00AF57AB" w:rsidP="00AF57AB">
            <w:pPr>
              <w:jc w:val="center"/>
              <w:rPr>
                <w:sz w:val="24"/>
                <w:szCs w:val="24"/>
              </w:rPr>
            </w:pPr>
            <w:r w:rsidRPr="00AF57AB">
              <w:rPr>
                <w:sz w:val="24"/>
                <w:szCs w:val="24"/>
              </w:rPr>
              <w:t>129,0%</w:t>
            </w:r>
          </w:p>
        </w:tc>
      </w:tr>
    </w:tbl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</w:p>
    <w:p w:rsidR="00AF57AB" w:rsidRPr="00AF57AB" w:rsidRDefault="00AF57AB" w:rsidP="00AF57AB">
      <w:pPr>
        <w:spacing w:line="360" w:lineRule="auto"/>
        <w:jc w:val="both"/>
        <w:rPr>
          <w:sz w:val="24"/>
          <w:szCs w:val="24"/>
        </w:rPr>
      </w:pPr>
      <w:r w:rsidRPr="00AF57AB">
        <w:rPr>
          <w:sz w:val="24"/>
          <w:szCs w:val="24"/>
        </w:rPr>
        <w:tab/>
        <w:t xml:space="preserve">Pozostałe materiały przedstawione w „Sprawozdaniu…” zawierają informacje dotyczące realizacji zadań budżetowych w roku sprawozdawczym 2023, zgodnie </w:t>
      </w:r>
      <w:r w:rsidRPr="00AF57AB">
        <w:rPr>
          <w:sz w:val="24"/>
          <w:szCs w:val="24"/>
        </w:rPr>
        <w:br/>
        <w:t xml:space="preserve">z obowiązującymi wymogami ustawy o finansach publicznych, jak również w układzie umożliwiającym Radzie Miasta Krakowa dokonanie bardziej szczegółowych porównań </w:t>
      </w:r>
      <w:r w:rsidRPr="00AF57AB">
        <w:rPr>
          <w:sz w:val="24"/>
          <w:szCs w:val="24"/>
        </w:rPr>
        <w:br/>
        <w:t xml:space="preserve">z latami ubiegłymi. </w:t>
      </w:r>
    </w:p>
    <w:p w:rsidR="009E49C0" w:rsidRPr="0014206B" w:rsidRDefault="009E49C0" w:rsidP="00B14311">
      <w:pPr>
        <w:spacing w:line="360" w:lineRule="auto"/>
        <w:ind w:firstLine="708"/>
        <w:jc w:val="both"/>
        <w:rPr>
          <w:sz w:val="24"/>
          <w:szCs w:val="24"/>
          <w:shd w:val="clear" w:color="auto" w:fill="FFFFFF"/>
        </w:rPr>
      </w:pPr>
    </w:p>
    <w:sectPr w:rsidR="009E49C0" w:rsidRPr="0014206B" w:rsidSect="00AF57AB">
      <w:type w:val="continuous"/>
      <w:pgSz w:w="11907" w:h="16840" w:code="9"/>
      <w:pgMar w:top="1247" w:right="1418" w:bottom="124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879" w:rsidRDefault="00304879">
      <w:r>
        <w:separator/>
      </w:r>
    </w:p>
  </w:endnote>
  <w:endnote w:type="continuationSeparator" w:id="0">
    <w:p w:rsidR="00304879" w:rsidRDefault="00304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6BC" w:rsidRDefault="00B776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776BC" w:rsidRDefault="00B77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6BC" w:rsidRDefault="00B776B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879" w:rsidRDefault="00304879">
      <w:r>
        <w:separator/>
      </w:r>
    </w:p>
  </w:footnote>
  <w:footnote w:type="continuationSeparator" w:id="0">
    <w:p w:rsidR="00304879" w:rsidRDefault="00304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32AA3"/>
    <w:multiLevelType w:val="hybridMultilevel"/>
    <w:tmpl w:val="CFC65694"/>
    <w:lvl w:ilvl="0" w:tplc="47FA9F12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B7F3A"/>
    <w:multiLevelType w:val="hybridMultilevel"/>
    <w:tmpl w:val="A5846890"/>
    <w:lvl w:ilvl="0" w:tplc="7382A72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8385C4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MyNjKyMDM1MDcwMTFQ0lEKTi0uzszPAykwqgUAuTtLGCwAAAA="/>
  </w:docVars>
  <w:rsids>
    <w:rsidRoot w:val="00842C85"/>
    <w:rsid w:val="00000199"/>
    <w:rsid w:val="00001872"/>
    <w:rsid w:val="00001A99"/>
    <w:rsid w:val="000049E2"/>
    <w:rsid w:val="000112A7"/>
    <w:rsid w:val="00012BCC"/>
    <w:rsid w:val="000229C6"/>
    <w:rsid w:val="00022DF4"/>
    <w:rsid w:val="00024F51"/>
    <w:rsid w:val="00030F83"/>
    <w:rsid w:val="00031323"/>
    <w:rsid w:val="00031B6B"/>
    <w:rsid w:val="0003232E"/>
    <w:rsid w:val="00032A16"/>
    <w:rsid w:val="00035718"/>
    <w:rsid w:val="0004280D"/>
    <w:rsid w:val="00043DFF"/>
    <w:rsid w:val="00044135"/>
    <w:rsid w:val="00044342"/>
    <w:rsid w:val="00044890"/>
    <w:rsid w:val="00045952"/>
    <w:rsid w:val="00045AAB"/>
    <w:rsid w:val="00050E32"/>
    <w:rsid w:val="000525D5"/>
    <w:rsid w:val="00053FF9"/>
    <w:rsid w:val="0005475D"/>
    <w:rsid w:val="00062D2D"/>
    <w:rsid w:val="00063372"/>
    <w:rsid w:val="00072D72"/>
    <w:rsid w:val="00076338"/>
    <w:rsid w:val="00076CF9"/>
    <w:rsid w:val="000802E6"/>
    <w:rsid w:val="0008082B"/>
    <w:rsid w:val="0008309F"/>
    <w:rsid w:val="0008390C"/>
    <w:rsid w:val="0008409D"/>
    <w:rsid w:val="000862F9"/>
    <w:rsid w:val="00096728"/>
    <w:rsid w:val="00097AA9"/>
    <w:rsid w:val="000B3E76"/>
    <w:rsid w:val="000B540B"/>
    <w:rsid w:val="000C0DC3"/>
    <w:rsid w:val="000C4056"/>
    <w:rsid w:val="000C41AA"/>
    <w:rsid w:val="000C5FFF"/>
    <w:rsid w:val="000C70C7"/>
    <w:rsid w:val="000C7653"/>
    <w:rsid w:val="000C7D6F"/>
    <w:rsid w:val="000D0207"/>
    <w:rsid w:val="000D2A9B"/>
    <w:rsid w:val="000D6350"/>
    <w:rsid w:val="000D6ECC"/>
    <w:rsid w:val="000E47E4"/>
    <w:rsid w:val="000F0BA0"/>
    <w:rsid w:val="000F37E1"/>
    <w:rsid w:val="000F487D"/>
    <w:rsid w:val="000F683B"/>
    <w:rsid w:val="000F7CA5"/>
    <w:rsid w:val="00101A7B"/>
    <w:rsid w:val="00103D26"/>
    <w:rsid w:val="0010623D"/>
    <w:rsid w:val="001125F1"/>
    <w:rsid w:val="00121EB0"/>
    <w:rsid w:val="001351CD"/>
    <w:rsid w:val="001357C6"/>
    <w:rsid w:val="00135B4D"/>
    <w:rsid w:val="0013667E"/>
    <w:rsid w:val="001413CF"/>
    <w:rsid w:val="0014147E"/>
    <w:rsid w:val="0014206B"/>
    <w:rsid w:val="00142311"/>
    <w:rsid w:val="00143156"/>
    <w:rsid w:val="001445C6"/>
    <w:rsid w:val="0015559D"/>
    <w:rsid w:val="00155979"/>
    <w:rsid w:val="00157C93"/>
    <w:rsid w:val="00162AC7"/>
    <w:rsid w:val="00162CE1"/>
    <w:rsid w:val="00164F1D"/>
    <w:rsid w:val="00166103"/>
    <w:rsid w:val="00167FB0"/>
    <w:rsid w:val="00171D5E"/>
    <w:rsid w:val="00176760"/>
    <w:rsid w:val="0017798D"/>
    <w:rsid w:val="00177A07"/>
    <w:rsid w:val="00180CA1"/>
    <w:rsid w:val="00181121"/>
    <w:rsid w:val="0018354A"/>
    <w:rsid w:val="001859BE"/>
    <w:rsid w:val="00187D01"/>
    <w:rsid w:val="00191224"/>
    <w:rsid w:val="00191417"/>
    <w:rsid w:val="00192F5F"/>
    <w:rsid w:val="001932E4"/>
    <w:rsid w:val="0019693D"/>
    <w:rsid w:val="001A1910"/>
    <w:rsid w:val="001A4721"/>
    <w:rsid w:val="001A5845"/>
    <w:rsid w:val="001A699C"/>
    <w:rsid w:val="001B0480"/>
    <w:rsid w:val="001B087B"/>
    <w:rsid w:val="001B299A"/>
    <w:rsid w:val="001B3E7D"/>
    <w:rsid w:val="001B7AF5"/>
    <w:rsid w:val="001C0E24"/>
    <w:rsid w:val="001C31C0"/>
    <w:rsid w:val="001C50F8"/>
    <w:rsid w:val="001C5897"/>
    <w:rsid w:val="001C58D3"/>
    <w:rsid w:val="001C68A7"/>
    <w:rsid w:val="001D10CF"/>
    <w:rsid w:val="001D18E4"/>
    <w:rsid w:val="001D1C58"/>
    <w:rsid w:val="001D2336"/>
    <w:rsid w:val="001D2693"/>
    <w:rsid w:val="001D2DFD"/>
    <w:rsid w:val="001D3AB0"/>
    <w:rsid w:val="001D3D74"/>
    <w:rsid w:val="001D5A8A"/>
    <w:rsid w:val="001D7919"/>
    <w:rsid w:val="001D7B96"/>
    <w:rsid w:val="001E0222"/>
    <w:rsid w:val="001E06A0"/>
    <w:rsid w:val="001E13BD"/>
    <w:rsid w:val="001E43CF"/>
    <w:rsid w:val="001E6457"/>
    <w:rsid w:val="001E693B"/>
    <w:rsid w:val="001E7FE0"/>
    <w:rsid w:val="001F0133"/>
    <w:rsid w:val="001F02B2"/>
    <w:rsid w:val="001F3164"/>
    <w:rsid w:val="001F5119"/>
    <w:rsid w:val="001F60C2"/>
    <w:rsid w:val="002042FC"/>
    <w:rsid w:val="00205706"/>
    <w:rsid w:val="002057BE"/>
    <w:rsid w:val="00207A36"/>
    <w:rsid w:val="00215AFA"/>
    <w:rsid w:val="00222CD5"/>
    <w:rsid w:val="00232F60"/>
    <w:rsid w:val="00234061"/>
    <w:rsid w:val="00236762"/>
    <w:rsid w:val="00240EC0"/>
    <w:rsid w:val="00242594"/>
    <w:rsid w:val="00243587"/>
    <w:rsid w:val="00245B25"/>
    <w:rsid w:val="00252C6A"/>
    <w:rsid w:val="00253029"/>
    <w:rsid w:val="002551B6"/>
    <w:rsid w:val="002556A2"/>
    <w:rsid w:val="00256F23"/>
    <w:rsid w:val="002605F7"/>
    <w:rsid w:val="002720DB"/>
    <w:rsid w:val="00274675"/>
    <w:rsid w:val="00275DC3"/>
    <w:rsid w:val="00281CAB"/>
    <w:rsid w:val="00282CC7"/>
    <w:rsid w:val="002831A9"/>
    <w:rsid w:val="002832E9"/>
    <w:rsid w:val="002846E8"/>
    <w:rsid w:val="00285426"/>
    <w:rsid w:val="002879F5"/>
    <w:rsid w:val="0029121E"/>
    <w:rsid w:val="002953BB"/>
    <w:rsid w:val="00296AEE"/>
    <w:rsid w:val="002976D3"/>
    <w:rsid w:val="002A144A"/>
    <w:rsid w:val="002A2559"/>
    <w:rsid w:val="002A2D47"/>
    <w:rsid w:val="002A31FB"/>
    <w:rsid w:val="002A6633"/>
    <w:rsid w:val="002A771E"/>
    <w:rsid w:val="002B00E9"/>
    <w:rsid w:val="002B095E"/>
    <w:rsid w:val="002B1622"/>
    <w:rsid w:val="002B27B6"/>
    <w:rsid w:val="002B2C73"/>
    <w:rsid w:val="002B4CA2"/>
    <w:rsid w:val="002B6D6A"/>
    <w:rsid w:val="002B7153"/>
    <w:rsid w:val="002C1178"/>
    <w:rsid w:val="002C1FFA"/>
    <w:rsid w:val="002C2631"/>
    <w:rsid w:val="002C2C25"/>
    <w:rsid w:val="002C528D"/>
    <w:rsid w:val="002C7B49"/>
    <w:rsid w:val="002D1E93"/>
    <w:rsid w:val="002D40E2"/>
    <w:rsid w:val="002D491C"/>
    <w:rsid w:val="002D6937"/>
    <w:rsid w:val="002D7CE4"/>
    <w:rsid w:val="002E1923"/>
    <w:rsid w:val="002E64EB"/>
    <w:rsid w:val="002F22B6"/>
    <w:rsid w:val="00300215"/>
    <w:rsid w:val="00304879"/>
    <w:rsid w:val="003051B1"/>
    <w:rsid w:val="00305937"/>
    <w:rsid w:val="00311CDE"/>
    <w:rsid w:val="00313839"/>
    <w:rsid w:val="00314137"/>
    <w:rsid w:val="003159EF"/>
    <w:rsid w:val="00321AF6"/>
    <w:rsid w:val="003247FC"/>
    <w:rsid w:val="00324CCF"/>
    <w:rsid w:val="00325039"/>
    <w:rsid w:val="003300C4"/>
    <w:rsid w:val="0033374D"/>
    <w:rsid w:val="00336809"/>
    <w:rsid w:val="00340B94"/>
    <w:rsid w:val="00342F48"/>
    <w:rsid w:val="003437C2"/>
    <w:rsid w:val="003438E8"/>
    <w:rsid w:val="00347933"/>
    <w:rsid w:val="00351D11"/>
    <w:rsid w:val="00354392"/>
    <w:rsid w:val="00364862"/>
    <w:rsid w:val="003650D0"/>
    <w:rsid w:val="00365EDF"/>
    <w:rsid w:val="003662D6"/>
    <w:rsid w:val="0036725C"/>
    <w:rsid w:val="0037528C"/>
    <w:rsid w:val="00380FDB"/>
    <w:rsid w:val="003827F0"/>
    <w:rsid w:val="003941F1"/>
    <w:rsid w:val="00395931"/>
    <w:rsid w:val="00396343"/>
    <w:rsid w:val="0039663E"/>
    <w:rsid w:val="00397411"/>
    <w:rsid w:val="003A1548"/>
    <w:rsid w:val="003A23BC"/>
    <w:rsid w:val="003A2FA7"/>
    <w:rsid w:val="003A525C"/>
    <w:rsid w:val="003B16A6"/>
    <w:rsid w:val="003B4BE1"/>
    <w:rsid w:val="003B4D14"/>
    <w:rsid w:val="003B4E85"/>
    <w:rsid w:val="003B5E46"/>
    <w:rsid w:val="003C2A22"/>
    <w:rsid w:val="003C3E3D"/>
    <w:rsid w:val="003C5845"/>
    <w:rsid w:val="003C7D99"/>
    <w:rsid w:val="003D568A"/>
    <w:rsid w:val="003D5C15"/>
    <w:rsid w:val="003E0BFD"/>
    <w:rsid w:val="003E0EA9"/>
    <w:rsid w:val="003E487F"/>
    <w:rsid w:val="003E547C"/>
    <w:rsid w:val="003E6414"/>
    <w:rsid w:val="003F47CB"/>
    <w:rsid w:val="003F6F2D"/>
    <w:rsid w:val="00403E0F"/>
    <w:rsid w:val="0040715E"/>
    <w:rsid w:val="004075F9"/>
    <w:rsid w:val="00410EDB"/>
    <w:rsid w:val="00412B90"/>
    <w:rsid w:val="004142D1"/>
    <w:rsid w:val="00415406"/>
    <w:rsid w:val="00417662"/>
    <w:rsid w:val="00417B0D"/>
    <w:rsid w:val="00422EB5"/>
    <w:rsid w:val="00424010"/>
    <w:rsid w:val="004256D3"/>
    <w:rsid w:val="00425B90"/>
    <w:rsid w:val="00426ED6"/>
    <w:rsid w:val="004272DA"/>
    <w:rsid w:val="004317A0"/>
    <w:rsid w:val="00433E1F"/>
    <w:rsid w:val="00436BC4"/>
    <w:rsid w:val="0043742F"/>
    <w:rsid w:val="004377C9"/>
    <w:rsid w:val="00437BB9"/>
    <w:rsid w:val="00437FE5"/>
    <w:rsid w:val="00442218"/>
    <w:rsid w:val="004440AE"/>
    <w:rsid w:val="0044468B"/>
    <w:rsid w:val="00445228"/>
    <w:rsid w:val="00445EE4"/>
    <w:rsid w:val="0045081C"/>
    <w:rsid w:val="00451510"/>
    <w:rsid w:val="00453619"/>
    <w:rsid w:val="004547A8"/>
    <w:rsid w:val="00461A0D"/>
    <w:rsid w:val="00461D3E"/>
    <w:rsid w:val="00462077"/>
    <w:rsid w:val="00467799"/>
    <w:rsid w:val="00470FE3"/>
    <w:rsid w:val="00473112"/>
    <w:rsid w:val="0047648C"/>
    <w:rsid w:val="00477193"/>
    <w:rsid w:val="0048084C"/>
    <w:rsid w:val="004814E2"/>
    <w:rsid w:val="0048336B"/>
    <w:rsid w:val="004836D1"/>
    <w:rsid w:val="0048399E"/>
    <w:rsid w:val="004847A5"/>
    <w:rsid w:val="00487C7F"/>
    <w:rsid w:val="00490E08"/>
    <w:rsid w:val="0049154E"/>
    <w:rsid w:val="00491656"/>
    <w:rsid w:val="004924B3"/>
    <w:rsid w:val="00493792"/>
    <w:rsid w:val="00493CB8"/>
    <w:rsid w:val="004956AB"/>
    <w:rsid w:val="00496C45"/>
    <w:rsid w:val="004A214E"/>
    <w:rsid w:val="004A2F2F"/>
    <w:rsid w:val="004A6FB2"/>
    <w:rsid w:val="004A78B3"/>
    <w:rsid w:val="004B109B"/>
    <w:rsid w:val="004B198E"/>
    <w:rsid w:val="004B2FCC"/>
    <w:rsid w:val="004B3AA2"/>
    <w:rsid w:val="004B542F"/>
    <w:rsid w:val="004B54CF"/>
    <w:rsid w:val="004B6929"/>
    <w:rsid w:val="004B7381"/>
    <w:rsid w:val="004B7AB4"/>
    <w:rsid w:val="004B7B6A"/>
    <w:rsid w:val="004C5EED"/>
    <w:rsid w:val="004D472A"/>
    <w:rsid w:val="004D5737"/>
    <w:rsid w:val="004E25B4"/>
    <w:rsid w:val="004E3C68"/>
    <w:rsid w:val="004E579B"/>
    <w:rsid w:val="004F25AA"/>
    <w:rsid w:val="004F36D5"/>
    <w:rsid w:val="00500506"/>
    <w:rsid w:val="005014CF"/>
    <w:rsid w:val="00502ED6"/>
    <w:rsid w:val="00504163"/>
    <w:rsid w:val="005045B5"/>
    <w:rsid w:val="0050577A"/>
    <w:rsid w:val="00506FA6"/>
    <w:rsid w:val="005110CA"/>
    <w:rsid w:val="00514BC7"/>
    <w:rsid w:val="00515C59"/>
    <w:rsid w:val="00520FA9"/>
    <w:rsid w:val="0052121D"/>
    <w:rsid w:val="005231CF"/>
    <w:rsid w:val="00525DC9"/>
    <w:rsid w:val="00526862"/>
    <w:rsid w:val="0052713A"/>
    <w:rsid w:val="005274EB"/>
    <w:rsid w:val="00531341"/>
    <w:rsid w:val="005320AC"/>
    <w:rsid w:val="00532DD7"/>
    <w:rsid w:val="0053364F"/>
    <w:rsid w:val="00534E00"/>
    <w:rsid w:val="00540003"/>
    <w:rsid w:val="00540DB6"/>
    <w:rsid w:val="005417D2"/>
    <w:rsid w:val="00542276"/>
    <w:rsid w:val="005440C0"/>
    <w:rsid w:val="00545336"/>
    <w:rsid w:val="005453ED"/>
    <w:rsid w:val="00545C0B"/>
    <w:rsid w:val="00546441"/>
    <w:rsid w:val="00550D38"/>
    <w:rsid w:val="00552E10"/>
    <w:rsid w:val="0055449C"/>
    <w:rsid w:val="00557BF7"/>
    <w:rsid w:val="00561648"/>
    <w:rsid w:val="0056597B"/>
    <w:rsid w:val="00567793"/>
    <w:rsid w:val="00572009"/>
    <w:rsid w:val="0057350C"/>
    <w:rsid w:val="00573D84"/>
    <w:rsid w:val="00574C48"/>
    <w:rsid w:val="005761FD"/>
    <w:rsid w:val="0057657A"/>
    <w:rsid w:val="00581F11"/>
    <w:rsid w:val="005835AF"/>
    <w:rsid w:val="005861D3"/>
    <w:rsid w:val="00586598"/>
    <w:rsid w:val="00586ACF"/>
    <w:rsid w:val="00590241"/>
    <w:rsid w:val="00593CA0"/>
    <w:rsid w:val="00596F31"/>
    <w:rsid w:val="00597C70"/>
    <w:rsid w:val="00597CE4"/>
    <w:rsid w:val="005A4B08"/>
    <w:rsid w:val="005A4B36"/>
    <w:rsid w:val="005B03A8"/>
    <w:rsid w:val="005B401C"/>
    <w:rsid w:val="005B6210"/>
    <w:rsid w:val="005B655B"/>
    <w:rsid w:val="005C05F9"/>
    <w:rsid w:val="005C0FF2"/>
    <w:rsid w:val="005C5365"/>
    <w:rsid w:val="005C5B56"/>
    <w:rsid w:val="005C63C1"/>
    <w:rsid w:val="005C67AF"/>
    <w:rsid w:val="005D1D36"/>
    <w:rsid w:val="005D290F"/>
    <w:rsid w:val="005D49A0"/>
    <w:rsid w:val="005E0428"/>
    <w:rsid w:val="005E1ED5"/>
    <w:rsid w:val="005E1EF2"/>
    <w:rsid w:val="005E36AC"/>
    <w:rsid w:val="005E6DB3"/>
    <w:rsid w:val="005F3833"/>
    <w:rsid w:val="005F3C41"/>
    <w:rsid w:val="005F428D"/>
    <w:rsid w:val="005F4FE2"/>
    <w:rsid w:val="0060098F"/>
    <w:rsid w:val="00602701"/>
    <w:rsid w:val="00603651"/>
    <w:rsid w:val="0060389A"/>
    <w:rsid w:val="006051A7"/>
    <w:rsid w:val="006107DB"/>
    <w:rsid w:val="00623192"/>
    <w:rsid w:val="00624B4D"/>
    <w:rsid w:val="00630774"/>
    <w:rsid w:val="00631789"/>
    <w:rsid w:val="00632200"/>
    <w:rsid w:val="00632811"/>
    <w:rsid w:val="00633864"/>
    <w:rsid w:val="00633989"/>
    <w:rsid w:val="00635283"/>
    <w:rsid w:val="00635537"/>
    <w:rsid w:val="00640501"/>
    <w:rsid w:val="00641FC3"/>
    <w:rsid w:val="0064478C"/>
    <w:rsid w:val="00644806"/>
    <w:rsid w:val="0064568A"/>
    <w:rsid w:val="00647818"/>
    <w:rsid w:val="00651AF0"/>
    <w:rsid w:val="006523C1"/>
    <w:rsid w:val="0065249B"/>
    <w:rsid w:val="00654B33"/>
    <w:rsid w:val="00662903"/>
    <w:rsid w:val="00670B77"/>
    <w:rsid w:val="00670FB9"/>
    <w:rsid w:val="00672F9B"/>
    <w:rsid w:val="00673342"/>
    <w:rsid w:val="00673F1F"/>
    <w:rsid w:val="006745C4"/>
    <w:rsid w:val="0067507D"/>
    <w:rsid w:val="00677E10"/>
    <w:rsid w:val="00680B43"/>
    <w:rsid w:val="00680E50"/>
    <w:rsid w:val="00687AAE"/>
    <w:rsid w:val="0069414A"/>
    <w:rsid w:val="006948EE"/>
    <w:rsid w:val="00695A78"/>
    <w:rsid w:val="006A00A5"/>
    <w:rsid w:val="006A2523"/>
    <w:rsid w:val="006A31D7"/>
    <w:rsid w:val="006A4992"/>
    <w:rsid w:val="006A63BD"/>
    <w:rsid w:val="006B1760"/>
    <w:rsid w:val="006B5BB5"/>
    <w:rsid w:val="006B6A65"/>
    <w:rsid w:val="006B74BF"/>
    <w:rsid w:val="006C2093"/>
    <w:rsid w:val="006C3D4B"/>
    <w:rsid w:val="006D082C"/>
    <w:rsid w:val="006D1A20"/>
    <w:rsid w:val="006D28C1"/>
    <w:rsid w:val="006D3B25"/>
    <w:rsid w:val="006D46CA"/>
    <w:rsid w:val="006D5F50"/>
    <w:rsid w:val="006D6C21"/>
    <w:rsid w:val="006D6F94"/>
    <w:rsid w:val="006D71C1"/>
    <w:rsid w:val="006E145D"/>
    <w:rsid w:val="006E2DAE"/>
    <w:rsid w:val="006E2DDF"/>
    <w:rsid w:val="006E34B2"/>
    <w:rsid w:val="006E3744"/>
    <w:rsid w:val="006E5222"/>
    <w:rsid w:val="006E732A"/>
    <w:rsid w:val="006E7EC3"/>
    <w:rsid w:val="006F5C5F"/>
    <w:rsid w:val="0070008E"/>
    <w:rsid w:val="00700151"/>
    <w:rsid w:val="00703368"/>
    <w:rsid w:val="00704E6B"/>
    <w:rsid w:val="00706150"/>
    <w:rsid w:val="00707182"/>
    <w:rsid w:val="00711067"/>
    <w:rsid w:val="00711593"/>
    <w:rsid w:val="00713882"/>
    <w:rsid w:val="007211DA"/>
    <w:rsid w:val="007279C6"/>
    <w:rsid w:val="007307B8"/>
    <w:rsid w:val="00731F42"/>
    <w:rsid w:val="00732B23"/>
    <w:rsid w:val="00732F05"/>
    <w:rsid w:val="00733012"/>
    <w:rsid w:val="00735961"/>
    <w:rsid w:val="00740BF7"/>
    <w:rsid w:val="00753104"/>
    <w:rsid w:val="00753D06"/>
    <w:rsid w:val="00760202"/>
    <w:rsid w:val="00760885"/>
    <w:rsid w:val="00762D06"/>
    <w:rsid w:val="0076383A"/>
    <w:rsid w:val="007643A6"/>
    <w:rsid w:val="00764431"/>
    <w:rsid w:val="0077108C"/>
    <w:rsid w:val="007733C5"/>
    <w:rsid w:val="00775B52"/>
    <w:rsid w:val="00776469"/>
    <w:rsid w:val="00780BC8"/>
    <w:rsid w:val="00780C7D"/>
    <w:rsid w:val="007829BB"/>
    <w:rsid w:val="0079353E"/>
    <w:rsid w:val="00793BCB"/>
    <w:rsid w:val="0079478B"/>
    <w:rsid w:val="007A1A9D"/>
    <w:rsid w:val="007A1CDC"/>
    <w:rsid w:val="007A25CF"/>
    <w:rsid w:val="007A351C"/>
    <w:rsid w:val="007A45BA"/>
    <w:rsid w:val="007B00A1"/>
    <w:rsid w:val="007B115B"/>
    <w:rsid w:val="007B7275"/>
    <w:rsid w:val="007B7361"/>
    <w:rsid w:val="007C0518"/>
    <w:rsid w:val="007C1DC0"/>
    <w:rsid w:val="007C22D4"/>
    <w:rsid w:val="007C552D"/>
    <w:rsid w:val="007C5B8D"/>
    <w:rsid w:val="007D147D"/>
    <w:rsid w:val="007D3918"/>
    <w:rsid w:val="007D4040"/>
    <w:rsid w:val="007D5A44"/>
    <w:rsid w:val="007D70FB"/>
    <w:rsid w:val="007E04FD"/>
    <w:rsid w:val="007E1D78"/>
    <w:rsid w:val="007E4E7C"/>
    <w:rsid w:val="007E7483"/>
    <w:rsid w:val="007F3F91"/>
    <w:rsid w:val="007F5EDD"/>
    <w:rsid w:val="007F681F"/>
    <w:rsid w:val="007F7945"/>
    <w:rsid w:val="0080107A"/>
    <w:rsid w:val="00802CE8"/>
    <w:rsid w:val="0080473B"/>
    <w:rsid w:val="008048D5"/>
    <w:rsid w:val="00813630"/>
    <w:rsid w:val="00815D6C"/>
    <w:rsid w:val="008163E7"/>
    <w:rsid w:val="00816470"/>
    <w:rsid w:val="00817F7C"/>
    <w:rsid w:val="00821870"/>
    <w:rsid w:val="00821F2C"/>
    <w:rsid w:val="008229E4"/>
    <w:rsid w:val="00823EF2"/>
    <w:rsid w:val="00824947"/>
    <w:rsid w:val="00825934"/>
    <w:rsid w:val="00827038"/>
    <w:rsid w:val="00827CBA"/>
    <w:rsid w:val="00831A40"/>
    <w:rsid w:val="008321D8"/>
    <w:rsid w:val="008324EC"/>
    <w:rsid w:val="00842760"/>
    <w:rsid w:val="00842C85"/>
    <w:rsid w:val="00844F4D"/>
    <w:rsid w:val="008473ED"/>
    <w:rsid w:val="0085059C"/>
    <w:rsid w:val="00851269"/>
    <w:rsid w:val="008541D7"/>
    <w:rsid w:val="00857A64"/>
    <w:rsid w:val="00860957"/>
    <w:rsid w:val="00860E94"/>
    <w:rsid w:val="008658CE"/>
    <w:rsid w:val="008662AA"/>
    <w:rsid w:val="008666AB"/>
    <w:rsid w:val="00872055"/>
    <w:rsid w:val="00874383"/>
    <w:rsid w:val="00877D55"/>
    <w:rsid w:val="008809A5"/>
    <w:rsid w:val="00882FD2"/>
    <w:rsid w:val="00884545"/>
    <w:rsid w:val="0088638B"/>
    <w:rsid w:val="008874BA"/>
    <w:rsid w:val="00887F62"/>
    <w:rsid w:val="00890581"/>
    <w:rsid w:val="008917B5"/>
    <w:rsid w:val="00891BB7"/>
    <w:rsid w:val="0089526F"/>
    <w:rsid w:val="00896FFD"/>
    <w:rsid w:val="008975F5"/>
    <w:rsid w:val="008A495C"/>
    <w:rsid w:val="008A53B5"/>
    <w:rsid w:val="008A5B65"/>
    <w:rsid w:val="008A5F48"/>
    <w:rsid w:val="008A711D"/>
    <w:rsid w:val="008B2A25"/>
    <w:rsid w:val="008B51EB"/>
    <w:rsid w:val="008B7A8C"/>
    <w:rsid w:val="008C043D"/>
    <w:rsid w:val="008C1F1D"/>
    <w:rsid w:val="008C3AE9"/>
    <w:rsid w:val="008C3BFC"/>
    <w:rsid w:val="008C6AA0"/>
    <w:rsid w:val="008D15C3"/>
    <w:rsid w:val="008D4E06"/>
    <w:rsid w:val="008D73F7"/>
    <w:rsid w:val="008E23D8"/>
    <w:rsid w:val="008E3DD5"/>
    <w:rsid w:val="008E4C00"/>
    <w:rsid w:val="008E55E6"/>
    <w:rsid w:val="008E6A9B"/>
    <w:rsid w:val="008F0AA5"/>
    <w:rsid w:val="008F78F7"/>
    <w:rsid w:val="00900598"/>
    <w:rsid w:val="00900E8E"/>
    <w:rsid w:val="00900F52"/>
    <w:rsid w:val="00905153"/>
    <w:rsid w:val="009113A5"/>
    <w:rsid w:val="009239F7"/>
    <w:rsid w:val="00923A92"/>
    <w:rsid w:val="0092487C"/>
    <w:rsid w:val="00924F6C"/>
    <w:rsid w:val="0092617E"/>
    <w:rsid w:val="00926A0C"/>
    <w:rsid w:val="009325E7"/>
    <w:rsid w:val="009336E5"/>
    <w:rsid w:val="00935376"/>
    <w:rsid w:val="00935735"/>
    <w:rsid w:val="00936D8C"/>
    <w:rsid w:val="009403B0"/>
    <w:rsid w:val="0094297F"/>
    <w:rsid w:val="00943177"/>
    <w:rsid w:val="00945E65"/>
    <w:rsid w:val="0095066D"/>
    <w:rsid w:val="009519FB"/>
    <w:rsid w:val="00952026"/>
    <w:rsid w:val="0095271A"/>
    <w:rsid w:val="00956C65"/>
    <w:rsid w:val="009621D4"/>
    <w:rsid w:val="00963EB2"/>
    <w:rsid w:val="0096591C"/>
    <w:rsid w:val="00965A72"/>
    <w:rsid w:val="00965CCC"/>
    <w:rsid w:val="00967030"/>
    <w:rsid w:val="00970664"/>
    <w:rsid w:val="00971D64"/>
    <w:rsid w:val="00972517"/>
    <w:rsid w:val="009737F2"/>
    <w:rsid w:val="00973ACB"/>
    <w:rsid w:val="0097686B"/>
    <w:rsid w:val="009828BE"/>
    <w:rsid w:val="009873F3"/>
    <w:rsid w:val="00995B42"/>
    <w:rsid w:val="009A1337"/>
    <w:rsid w:val="009A235F"/>
    <w:rsid w:val="009A4088"/>
    <w:rsid w:val="009A4C59"/>
    <w:rsid w:val="009A609A"/>
    <w:rsid w:val="009A7C74"/>
    <w:rsid w:val="009B4CC2"/>
    <w:rsid w:val="009B63C0"/>
    <w:rsid w:val="009B65C1"/>
    <w:rsid w:val="009C133F"/>
    <w:rsid w:val="009C2F53"/>
    <w:rsid w:val="009C36DA"/>
    <w:rsid w:val="009C370E"/>
    <w:rsid w:val="009D4513"/>
    <w:rsid w:val="009D71E9"/>
    <w:rsid w:val="009E3789"/>
    <w:rsid w:val="009E3CAB"/>
    <w:rsid w:val="009E41CE"/>
    <w:rsid w:val="009E4274"/>
    <w:rsid w:val="009E49C0"/>
    <w:rsid w:val="009F0CB3"/>
    <w:rsid w:val="009F3480"/>
    <w:rsid w:val="009F3B76"/>
    <w:rsid w:val="009F5B35"/>
    <w:rsid w:val="00A010B7"/>
    <w:rsid w:val="00A010F1"/>
    <w:rsid w:val="00A01FBD"/>
    <w:rsid w:val="00A0266C"/>
    <w:rsid w:val="00A026D9"/>
    <w:rsid w:val="00A0562C"/>
    <w:rsid w:val="00A125D1"/>
    <w:rsid w:val="00A20B53"/>
    <w:rsid w:val="00A21E1F"/>
    <w:rsid w:val="00A225F3"/>
    <w:rsid w:val="00A252AC"/>
    <w:rsid w:val="00A27539"/>
    <w:rsid w:val="00A324C1"/>
    <w:rsid w:val="00A35ECF"/>
    <w:rsid w:val="00A3656C"/>
    <w:rsid w:val="00A41C88"/>
    <w:rsid w:val="00A4541E"/>
    <w:rsid w:val="00A47101"/>
    <w:rsid w:val="00A509DE"/>
    <w:rsid w:val="00A52919"/>
    <w:rsid w:val="00A53606"/>
    <w:rsid w:val="00A54B60"/>
    <w:rsid w:val="00A561CD"/>
    <w:rsid w:val="00A56C60"/>
    <w:rsid w:val="00A60286"/>
    <w:rsid w:val="00A61390"/>
    <w:rsid w:val="00A61500"/>
    <w:rsid w:val="00A6311F"/>
    <w:rsid w:val="00A66CD6"/>
    <w:rsid w:val="00A67497"/>
    <w:rsid w:val="00A7239C"/>
    <w:rsid w:val="00A749FC"/>
    <w:rsid w:val="00A77F5E"/>
    <w:rsid w:val="00A81B19"/>
    <w:rsid w:val="00A82F17"/>
    <w:rsid w:val="00A838B4"/>
    <w:rsid w:val="00A8756D"/>
    <w:rsid w:val="00A93CAE"/>
    <w:rsid w:val="00A9428E"/>
    <w:rsid w:val="00A9434D"/>
    <w:rsid w:val="00A95C76"/>
    <w:rsid w:val="00A96853"/>
    <w:rsid w:val="00AA18D6"/>
    <w:rsid w:val="00AA3548"/>
    <w:rsid w:val="00AA635D"/>
    <w:rsid w:val="00AA7BF1"/>
    <w:rsid w:val="00AB24F7"/>
    <w:rsid w:val="00AB261B"/>
    <w:rsid w:val="00AB3A95"/>
    <w:rsid w:val="00AB3CB6"/>
    <w:rsid w:val="00AB6CF1"/>
    <w:rsid w:val="00AB6EA8"/>
    <w:rsid w:val="00AC03A9"/>
    <w:rsid w:val="00AC202B"/>
    <w:rsid w:val="00AC2276"/>
    <w:rsid w:val="00AC3D33"/>
    <w:rsid w:val="00AC7723"/>
    <w:rsid w:val="00AC7DFE"/>
    <w:rsid w:val="00AD07D5"/>
    <w:rsid w:val="00AD1807"/>
    <w:rsid w:val="00AD4FC6"/>
    <w:rsid w:val="00AD53AC"/>
    <w:rsid w:val="00AD779C"/>
    <w:rsid w:val="00AF3F47"/>
    <w:rsid w:val="00AF5390"/>
    <w:rsid w:val="00AF57AB"/>
    <w:rsid w:val="00AF76FA"/>
    <w:rsid w:val="00AF77C0"/>
    <w:rsid w:val="00B02AF3"/>
    <w:rsid w:val="00B03657"/>
    <w:rsid w:val="00B04595"/>
    <w:rsid w:val="00B04A50"/>
    <w:rsid w:val="00B0798F"/>
    <w:rsid w:val="00B11CD5"/>
    <w:rsid w:val="00B14311"/>
    <w:rsid w:val="00B14AAE"/>
    <w:rsid w:val="00B14BAF"/>
    <w:rsid w:val="00B15EA2"/>
    <w:rsid w:val="00B2163E"/>
    <w:rsid w:val="00B26888"/>
    <w:rsid w:val="00B27734"/>
    <w:rsid w:val="00B27871"/>
    <w:rsid w:val="00B3025F"/>
    <w:rsid w:val="00B33BB5"/>
    <w:rsid w:val="00B363C3"/>
    <w:rsid w:val="00B374CA"/>
    <w:rsid w:val="00B40BA0"/>
    <w:rsid w:val="00B45175"/>
    <w:rsid w:val="00B45A1C"/>
    <w:rsid w:val="00B5239F"/>
    <w:rsid w:val="00B53874"/>
    <w:rsid w:val="00B55880"/>
    <w:rsid w:val="00B604EB"/>
    <w:rsid w:val="00B6474C"/>
    <w:rsid w:val="00B66B86"/>
    <w:rsid w:val="00B6736A"/>
    <w:rsid w:val="00B718A7"/>
    <w:rsid w:val="00B72BE0"/>
    <w:rsid w:val="00B740F3"/>
    <w:rsid w:val="00B753B6"/>
    <w:rsid w:val="00B776BC"/>
    <w:rsid w:val="00B77802"/>
    <w:rsid w:val="00B90688"/>
    <w:rsid w:val="00B906C8"/>
    <w:rsid w:val="00B91454"/>
    <w:rsid w:val="00B93D57"/>
    <w:rsid w:val="00BA08C4"/>
    <w:rsid w:val="00BA0DB4"/>
    <w:rsid w:val="00BA2AE9"/>
    <w:rsid w:val="00BB0B5A"/>
    <w:rsid w:val="00BB1D47"/>
    <w:rsid w:val="00BB2A01"/>
    <w:rsid w:val="00BB5447"/>
    <w:rsid w:val="00BC2DC1"/>
    <w:rsid w:val="00BC3480"/>
    <w:rsid w:val="00BC3E07"/>
    <w:rsid w:val="00BC4CC8"/>
    <w:rsid w:val="00BC4E12"/>
    <w:rsid w:val="00BD0F5D"/>
    <w:rsid w:val="00BD1645"/>
    <w:rsid w:val="00BD2F72"/>
    <w:rsid w:val="00BD3A29"/>
    <w:rsid w:val="00BD4542"/>
    <w:rsid w:val="00BD47EB"/>
    <w:rsid w:val="00BD6696"/>
    <w:rsid w:val="00BE0708"/>
    <w:rsid w:val="00BE46D4"/>
    <w:rsid w:val="00BE57F4"/>
    <w:rsid w:val="00BF13A8"/>
    <w:rsid w:val="00C01B46"/>
    <w:rsid w:val="00C020A1"/>
    <w:rsid w:val="00C0364C"/>
    <w:rsid w:val="00C039F2"/>
    <w:rsid w:val="00C04019"/>
    <w:rsid w:val="00C041FC"/>
    <w:rsid w:val="00C06854"/>
    <w:rsid w:val="00C10D77"/>
    <w:rsid w:val="00C10EB2"/>
    <w:rsid w:val="00C17187"/>
    <w:rsid w:val="00C20C11"/>
    <w:rsid w:val="00C2121B"/>
    <w:rsid w:val="00C248E5"/>
    <w:rsid w:val="00C27234"/>
    <w:rsid w:val="00C27442"/>
    <w:rsid w:val="00C34D0C"/>
    <w:rsid w:val="00C4097E"/>
    <w:rsid w:val="00C42FE8"/>
    <w:rsid w:val="00C43883"/>
    <w:rsid w:val="00C45671"/>
    <w:rsid w:val="00C45935"/>
    <w:rsid w:val="00C46824"/>
    <w:rsid w:val="00C50826"/>
    <w:rsid w:val="00C51C79"/>
    <w:rsid w:val="00C607B2"/>
    <w:rsid w:val="00C65524"/>
    <w:rsid w:val="00C65C51"/>
    <w:rsid w:val="00C671EA"/>
    <w:rsid w:val="00C6774B"/>
    <w:rsid w:val="00C70939"/>
    <w:rsid w:val="00C71C16"/>
    <w:rsid w:val="00C72EAE"/>
    <w:rsid w:val="00C77919"/>
    <w:rsid w:val="00C80425"/>
    <w:rsid w:val="00C80ED8"/>
    <w:rsid w:val="00C82AA7"/>
    <w:rsid w:val="00C83BB5"/>
    <w:rsid w:val="00C90B8C"/>
    <w:rsid w:val="00C92509"/>
    <w:rsid w:val="00C926FB"/>
    <w:rsid w:val="00C938B8"/>
    <w:rsid w:val="00CA1AB7"/>
    <w:rsid w:val="00CA33DA"/>
    <w:rsid w:val="00CA3BDB"/>
    <w:rsid w:val="00CA7CB6"/>
    <w:rsid w:val="00CB16F8"/>
    <w:rsid w:val="00CB3F49"/>
    <w:rsid w:val="00CB483E"/>
    <w:rsid w:val="00CB7612"/>
    <w:rsid w:val="00CC12F9"/>
    <w:rsid w:val="00CC19CD"/>
    <w:rsid w:val="00CC2078"/>
    <w:rsid w:val="00CC2857"/>
    <w:rsid w:val="00CC44A2"/>
    <w:rsid w:val="00CC457B"/>
    <w:rsid w:val="00CC4742"/>
    <w:rsid w:val="00CC47BF"/>
    <w:rsid w:val="00CC4B7E"/>
    <w:rsid w:val="00CC72B0"/>
    <w:rsid w:val="00CD1172"/>
    <w:rsid w:val="00CD2285"/>
    <w:rsid w:val="00CD2E10"/>
    <w:rsid w:val="00CD4DFF"/>
    <w:rsid w:val="00CE17E8"/>
    <w:rsid w:val="00CE307C"/>
    <w:rsid w:val="00CE31F1"/>
    <w:rsid w:val="00CE5E89"/>
    <w:rsid w:val="00CE67C8"/>
    <w:rsid w:val="00CF23F2"/>
    <w:rsid w:val="00CF3F3B"/>
    <w:rsid w:val="00CF4263"/>
    <w:rsid w:val="00CF7108"/>
    <w:rsid w:val="00CF7D33"/>
    <w:rsid w:val="00D00AC3"/>
    <w:rsid w:val="00D056A6"/>
    <w:rsid w:val="00D05942"/>
    <w:rsid w:val="00D06FBB"/>
    <w:rsid w:val="00D07CF6"/>
    <w:rsid w:val="00D12F48"/>
    <w:rsid w:val="00D1308F"/>
    <w:rsid w:val="00D13FEA"/>
    <w:rsid w:val="00D14394"/>
    <w:rsid w:val="00D1643A"/>
    <w:rsid w:val="00D20933"/>
    <w:rsid w:val="00D20A65"/>
    <w:rsid w:val="00D223C1"/>
    <w:rsid w:val="00D23D55"/>
    <w:rsid w:val="00D259D5"/>
    <w:rsid w:val="00D26DBE"/>
    <w:rsid w:val="00D2795D"/>
    <w:rsid w:val="00D3139D"/>
    <w:rsid w:val="00D32594"/>
    <w:rsid w:val="00D34582"/>
    <w:rsid w:val="00D35078"/>
    <w:rsid w:val="00D37082"/>
    <w:rsid w:val="00D407BB"/>
    <w:rsid w:val="00D428EB"/>
    <w:rsid w:val="00D56172"/>
    <w:rsid w:val="00D6624C"/>
    <w:rsid w:val="00D711D6"/>
    <w:rsid w:val="00D740DF"/>
    <w:rsid w:val="00D75D26"/>
    <w:rsid w:val="00D803FB"/>
    <w:rsid w:val="00D81613"/>
    <w:rsid w:val="00D8318E"/>
    <w:rsid w:val="00D86250"/>
    <w:rsid w:val="00D86BE2"/>
    <w:rsid w:val="00D9116D"/>
    <w:rsid w:val="00D91484"/>
    <w:rsid w:val="00D9335C"/>
    <w:rsid w:val="00D968F6"/>
    <w:rsid w:val="00DB06C9"/>
    <w:rsid w:val="00DB3BB3"/>
    <w:rsid w:val="00DB5E6E"/>
    <w:rsid w:val="00DB74FD"/>
    <w:rsid w:val="00DC0309"/>
    <w:rsid w:val="00DC05D7"/>
    <w:rsid w:val="00DC143E"/>
    <w:rsid w:val="00DC4746"/>
    <w:rsid w:val="00DC4875"/>
    <w:rsid w:val="00DC6B94"/>
    <w:rsid w:val="00DC716F"/>
    <w:rsid w:val="00DC7E58"/>
    <w:rsid w:val="00DD0D75"/>
    <w:rsid w:val="00DD1BB9"/>
    <w:rsid w:val="00DD377C"/>
    <w:rsid w:val="00DD41D0"/>
    <w:rsid w:val="00DD6259"/>
    <w:rsid w:val="00DE1945"/>
    <w:rsid w:val="00DE2D20"/>
    <w:rsid w:val="00DE30FE"/>
    <w:rsid w:val="00DE5D0B"/>
    <w:rsid w:val="00DF0B4A"/>
    <w:rsid w:val="00DF29D3"/>
    <w:rsid w:val="00DF3EAA"/>
    <w:rsid w:val="00DF7A9B"/>
    <w:rsid w:val="00E00898"/>
    <w:rsid w:val="00E00A99"/>
    <w:rsid w:val="00E027E8"/>
    <w:rsid w:val="00E05AC0"/>
    <w:rsid w:val="00E06443"/>
    <w:rsid w:val="00E14056"/>
    <w:rsid w:val="00E1453D"/>
    <w:rsid w:val="00E14A93"/>
    <w:rsid w:val="00E153E7"/>
    <w:rsid w:val="00E158AD"/>
    <w:rsid w:val="00E177F9"/>
    <w:rsid w:val="00E21B0F"/>
    <w:rsid w:val="00E23370"/>
    <w:rsid w:val="00E247C3"/>
    <w:rsid w:val="00E263A2"/>
    <w:rsid w:val="00E3072B"/>
    <w:rsid w:val="00E30F06"/>
    <w:rsid w:val="00E30F81"/>
    <w:rsid w:val="00E31835"/>
    <w:rsid w:val="00E32BDD"/>
    <w:rsid w:val="00E332A9"/>
    <w:rsid w:val="00E33C45"/>
    <w:rsid w:val="00E36340"/>
    <w:rsid w:val="00E372CB"/>
    <w:rsid w:val="00E37814"/>
    <w:rsid w:val="00E4155E"/>
    <w:rsid w:val="00E41F98"/>
    <w:rsid w:val="00E474D5"/>
    <w:rsid w:val="00E478A9"/>
    <w:rsid w:val="00E5184C"/>
    <w:rsid w:val="00E53A6C"/>
    <w:rsid w:val="00E53AAF"/>
    <w:rsid w:val="00E55711"/>
    <w:rsid w:val="00E604CC"/>
    <w:rsid w:val="00E610CF"/>
    <w:rsid w:val="00E617A3"/>
    <w:rsid w:val="00E62793"/>
    <w:rsid w:val="00E633C7"/>
    <w:rsid w:val="00E65F45"/>
    <w:rsid w:val="00E6789C"/>
    <w:rsid w:val="00E71799"/>
    <w:rsid w:val="00E73357"/>
    <w:rsid w:val="00E75CA8"/>
    <w:rsid w:val="00E80280"/>
    <w:rsid w:val="00E81A04"/>
    <w:rsid w:val="00E912F0"/>
    <w:rsid w:val="00E92524"/>
    <w:rsid w:val="00E9361C"/>
    <w:rsid w:val="00EA0E82"/>
    <w:rsid w:val="00EA160E"/>
    <w:rsid w:val="00EA2ECC"/>
    <w:rsid w:val="00EA485C"/>
    <w:rsid w:val="00EA535E"/>
    <w:rsid w:val="00EB5348"/>
    <w:rsid w:val="00EC0AA8"/>
    <w:rsid w:val="00EC10DB"/>
    <w:rsid w:val="00EC2C5A"/>
    <w:rsid w:val="00EC35DB"/>
    <w:rsid w:val="00EC3733"/>
    <w:rsid w:val="00EC378C"/>
    <w:rsid w:val="00EC6622"/>
    <w:rsid w:val="00EE3732"/>
    <w:rsid w:val="00EE41E5"/>
    <w:rsid w:val="00EE49D3"/>
    <w:rsid w:val="00EE6C24"/>
    <w:rsid w:val="00EF01EE"/>
    <w:rsid w:val="00EF0A8A"/>
    <w:rsid w:val="00EF5288"/>
    <w:rsid w:val="00EF5B57"/>
    <w:rsid w:val="00EF675F"/>
    <w:rsid w:val="00F01F4B"/>
    <w:rsid w:val="00F020AA"/>
    <w:rsid w:val="00F0469C"/>
    <w:rsid w:val="00F05BE5"/>
    <w:rsid w:val="00F06B9D"/>
    <w:rsid w:val="00F12BF5"/>
    <w:rsid w:val="00F20C10"/>
    <w:rsid w:val="00F219E2"/>
    <w:rsid w:val="00F22871"/>
    <w:rsid w:val="00F22BD7"/>
    <w:rsid w:val="00F232C1"/>
    <w:rsid w:val="00F2539E"/>
    <w:rsid w:val="00F27C6E"/>
    <w:rsid w:val="00F31035"/>
    <w:rsid w:val="00F315D8"/>
    <w:rsid w:val="00F317E6"/>
    <w:rsid w:val="00F3255D"/>
    <w:rsid w:val="00F402C0"/>
    <w:rsid w:val="00F42029"/>
    <w:rsid w:val="00F44963"/>
    <w:rsid w:val="00F509CA"/>
    <w:rsid w:val="00F50ED8"/>
    <w:rsid w:val="00F527C0"/>
    <w:rsid w:val="00F76911"/>
    <w:rsid w:val="00F76CF6"/>
    <w:rsid w:val="00F76DA3"/>
    <w:rsid w:val="00F828DE"/>
    <w:rsid w:val="00F84D94"/>
    <w:rsid w:val="00F857AC"/>
    <w:rsid w:val="00F9252D"/>
    <w:rsid w:val="00F92F2D"/>
    <w:rsid w:val="00F95018"/>
    <w:rsid w:val="00F96B3A"/>
    <w:rsid w:val="00FA4487"/>
    <w:rsid w:val="00FA4EC8"/>
    <w:rsid w:val="00FA56D0"/>
    <w:rsid w:val="00FB25CC"/>
    <w:rsid w:val="00FB4286"/>
    <w:rsid w:val="00FB68DE"/>
    <w:rsid w:val="00FB78ED"/>
    <w:rsid w:val="00FC4808"/>
    <w:rsid w:val="00FC569A"/>
    <w:rsid w:val="00FC5ADE"/>
    <w:rsid w:val="00FD3471"/>
    <w:rsid w:val="00FD3DEB"/>
    <w:rsid w:val="00FD5958"/>
    <w:rsid w:val="00FD6B74"/>
    <w:rsid w:val="00FD76E0"/>
    <w:rsid w:val="00FD78BE"/>
    <w:rsid w:val="00FE14B6"/>
    <w:rsid w:val="00FE2E90"/>
    <w:rsid w:val="00FE3E0F"/>
    <w:rsid w:val="00FE6639"/>
    <w:rsid w:val="00FE703A"/>
    <w:rsid w:val="00FF1628"/>
    <w:rsid w:val="00FF1D93"/>
    <w:rsid w:val="00FF4B0D"/>
    <w:rsid w:val="00FF5F3D"/>
    <w:rsid w:val="00FF679A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A131E6"/>
  <w15:chartTrackingRefBased/>
  <w15:docId w15:val="{9A5F743A-39EA-47D8-8C5C-C0A87B32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spacing w:line="360" w:lineRule="auto"/>
      <w:jc w:val="both"/>
      <w:outlineLvl w:val="1"/>
    </w:pPr>
    <w:rPr>
      <w:b/>
      <w:snapToGrid w:val="0"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firstLine="709"/>
      <w:jc w:val="both"/>
      <w:outlineLvl w:val="5"/>
    </w:pPr>
    <w:rPr>
      <w:sz w:val="24"/>
      <w:u w:val="single"/>
    </w:rPr>
  </w:style>
  <w:style w:type="paragraph" w:styleId="Nagwek7">
    <w:name w:val="heading 7"/>
    <w:basedOn w:val="Normalny"/>
    <w:next w:val="Normalny"/>
    <w:qFormat/>
    <w:pPr>
      <w:keepNext/>
      <w:widowControl w:val="0"/>
      <w:spacing w:before="120" w:line="360" w:lineRule="auto"/>
      <w:jc w:val="both"/>
      <w:outlineLvl w:val="6"/>
    </w:pPr>
    <w:rPr>
      <w:snapToGrid w:val="0"/>
      <w:color w:val="FF0000"/>
      <w:sz w:val="24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lina">
    <w:name w:val="Alina"/>
    <w:basedOn w:val="Normalny"/>
    <w:pPr>
      <w:spacing w:line="360" w:lineRule="auto"/>
    </w:pPr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pPr>
      <w:widowControl w:val="0"/>
      <w:spacing w:line="360" w:lineRule="auto"/>
      <w:jc w:val="both"/>
    </w:pPr>
    <w:rPr>
      <w:snapToGrid w:val="0"/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sz w:val="28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3">
    <w:name w:val="Body Text 3"/>
    <w:basedOn w:val="Normalny"/>
    <w:pPr>
      <w:widowControl w:val="0"/>
      <w:spacing w:line="360" w:lineRule="auto"/>
      <w:jc w:val="both"/>
    </w:pPr>
    <w:rPr>
      <w:snapToGrid w:val="0"/>
      <w:color w:val="FF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styleId="Tekstblokowy">
    <w:name w:val="Block Text"/>
    <w:basedOn w:val="Normalny"/>
    <w:pPr>
      <w:tabs>
        <w:tab w:val="left" w:pos="8789"/>
      </w:tabs>
      <w:spacing w:line="360" w:lineRule="auto"/>
      <w:ind w:left="567" w:right="283"/>
      <w:jc w:val="both"/>
    </w:pPr>
    <w:rPr>
      <w:sz w:val="28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0E2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5C5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5C5F"/>
  </w:style>
  <w:style w:type="character" w:styleId="Odwoanieprzypisukocowego">
    <w:name w:val="endnote reference"/>
    <w:uiPriority w:val="99"/>
    <w:semiHidden/>
    <w:unhideWhenUsed/>
    <w:rsid w:val="006F5C5F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275DC3"/>
  </w:style>
  <w:style w:type="paragraph" w:customStyle="1" w:styleId="Teksttreci0">
    <w:name w:val="Tekst treści"/>
    <w:basedOn w:val="Normalny"/>
    <w:link w:val="Teksttreci"/>
    <w:rsid w:val="00275DC3"/>
    <w:pPr>
      <w:widowControl w:val="0"/>
      <w:spacing w:after="260"/>
    </w:pPr>
  </w:style>
  <w:style w:type="paragraph" w:customStyle="1" w:styleId="articlep">
    <w:name w:val="article_p"/>
    <w:basedOn w:val="Normalny"/>
    <w:rsid w:val="00AC2276"/>
    <w:pPr>
      <w:spacing w:before="100" w:beforeAutospacing="1" w:after="100" w:afterAutospacing="1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478A9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em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95217-E46A-46FD-B95D-1B736EBD0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13</Pages>
  <Words>2074</Words>
  <Characters>12931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UMK</Company>
  <LinksUpToDate>false</LinksUpToDate>
  <CharactersWithSpaces>14976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wierzcpi</dc:creator>
  <cp:keywords/>
  <cp:lastModifiedBy>Żulik Zbigniew</cp:lastModifiedBy>
  <cp:revision>19</cp:revision>
  <cp:lastPrinted>2024-03-27T07:31:00Z</cp:lastPrinted>
  <dcterms:created xsi:type="dcterms:W3CDTF">2024-03-26T11:06:00Z</dcterms:created>
  <dcterms:modified xsi:type="dcterms:W3CDTF">2024-03-28T08:47:00Z</dcterms:modified>
</cp:coreProperties>
</file>