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17" w:rsidRPr="00A37E93" w:rsidRDefault="00FF5785" w:rsidP="00675FA2">
      <w:pPr>
        <w:pStyle w:val="Heading110"/>
        <w:keepNext/>
        <w:keepLines/>
        <w:shd w:val="clear" w:color="auto" w:fill="auto"/>
        <w:tabs>
          <w:tab w:val="left" w:pos="2127"/>
        </w:tabs>
        <w:spacing w:after="0"/>
        <w:ind w:left="2080" w:right="1860"/>
        <w:rPr>
          <w:lang w:val="ru-RU" w:eastAsia="ru-RU" w:bidi="ru-RU"/>
        </w:rPr>
      </w:pPr>
      <w:bookmarkStart w:id="0" w:name="bookmark0"/>
      <w:bookmarkStart w:id="1" w:name="_GoBack"/>
      <w:r w:rsidRPr="00A37E93">
        <w:t xml:space="preserve">OPINIA NR </w:t>
      </w:r>
      <w:r w:rsidR="00A37E93" w:rsidRPr="00A37E93">
        <w:rPr>
          <w:lang w:eastAsia="ru-RU" w:bidi="ru-RU"/>
        </w:rPr>
        <w:t>66/2021</w:t>
      </w:r>
    </w:p>
    <w:p w:rsidR="00B555FA" w:rsidRPr="00A37E93" w:rsidRDefault="00FF5785" w:rsidP="00675FA2">
      <w:pPr>
        <w:pStyle w:val="Heading110"/>
        <w:keepNext/>
        <w:keepLines/>
        <w:shd w:val="clear" w:color="auto" w:fill="auto"/>
        <w:tabs>
          <w:tab w:val="left" w:pos="2127"/>
        </w:tabs>
        <w:spacing w:after="0"/>
        <w:ind w:left="2080" w:right="1860"/>
      </w:pPr>
      <w:r w:rsidRPr="00A37E93">
        <w:t>PREZYDENTA MIASTA KRAKOWA Z DNIA</w:t>
      </w:r>
      <w:bookmarkEnd w:id="0"/>
      <w:r w:rsidR="00A37E93" w:rsidRPr="00A37E93">
        <w:t xml:space="preserve"> 8 czerwca 2021 r.</w:t>
      </w:r>
    </w:p>
    <w:bookmarkEnd w:id="1"/>
    <w:p w:rsidR="00983817" w:rsidRDefault="00983817" w:rsidP="00675FA2">
      <w:pPr>
        <w:pStyle w:val="Heading110"/>
        <w:keepNext/>
        <w:keepLines/>
        <w:shd w:val="clear" w:color="auto" w:fill="auto"/>
        <w:tabs>
          <w:tab w:val="left" w:pos="2127"/>
        </w:tabs>
        <w:spacing w:after="0"/>
        <w:ind w:left="2080" w:right="1860"/>
      </w:pPr>
    </w:p>
    <w:p w:rsidR="00D60ECD" w:rsidRPr="00A77119" w:rsidRDefault="00A77119" w:rsidP="00675FA2">
      <w:pPr>
        <w:pStyle w:val="Heading210"/>
        <w:keepNext/>
        <w:keepLines/>
        <w:shd w:val="clear" w:color="auto" w:fill="auto"/>
        <w:tabs>
          <w:tab w:val="left" w:pos="2127"/>
        </w:tabs>
        <w:spacing w:before="0" w:after="166"/>
        <w:rPr>
          <w:sz w:val="24"/>
          <w:szCs w:val="24"/>
        </w:rPr>
      </w:pPr>
      <w:bookmarkStart w:id="2" w:name="bookmark1"/>
      <w:r w:rsidRPr="00A77119">
        <w:rPr>
          <w:sz w:val="24"/>
          <w:szCs w:val="24"/>
        </w:rPr>
        <w:t>dotycząca</w:t>
      </w:r>
      <w:r w:rsidR="00FF5785" w:rsidRPr="00A77119">
        <w:rPr>
          <w:sz w:val="24"/>
          <w:szCs w:val="24"/>
        </w:rPr>
        <w:t xml:space="preserve"> </w:t>
      </w:r>
      <w:bookmarkEnd w:id="2"/>
      <w:r w:rsidR="00E6686B" w:rsidRPr="00A77119">
        <w:rPr>
          <w:sz w:val="24"/>
          <w:szCs w:val="24"/>
        </w:rPr>
        <w:t xml:space="preserve">projektu uchwały </w:t>
      </w:r>
      <w:r w:rsidRPr="00A77119">
        <w:rPr>
          <w:i/>
          <w:sz w:val="24"/>
          <w:szCs w:val="24"/>
        </w:rPr>
        <w:t>w sprawie</w:t>
      </w:r>
      <w:r w:rsidR="00E6686B" w:rsidRPr="00A77119">
        <w:rPr>
          <w:i/>
          <w:sz w:val="24"/>
          <w:szCs w:val="24"/>
        </w:rPr>
        <w:t xml:space="preserve"> ustanowienia użytku ekologicznego „Łąki na Klinach”</w:t>
      </w:r>
      <w:r w:rsidR="00E6686B" w:rsidRPr="00A77119">
        <w:rPr>
          <w:sz w:val="24"/>
          <w:szCs w:val="24"/>
        </w:rPr>
        <w:t xml:space="preserve"> – druk nr 1975</w:t>
      </w:r>
      <w:r>
        <w:rPr>
          <w:sz w:val="24"/>
          <w:szCs w:val="24"/>
        </w:rPr>
        <w:t>.</w:t>
      </w:r>
    </w:p>
    <w:p w:rsidR="00243E61" w:rsidRDefault="00176382" w:rsidP="00243E61">
      <w:pPr>
        <w:pStyle w:val="paragraf"/>
        <w:tabs>
          <w:tab w:val="left" w:pos="2127"/>
        </w:tabs>
        <w:spacing w:before="0"/>
        <w:ind w:firstLine="540"/>
        <w:jc w:val="both"/>
        <w:rPr>
          <w:sz w:val="20"/>
        </w:rPr>
      </w:pPr>
      <w:r w:rsidRPr="002A43B6">
        <w:rPr>
          <w:sz w:val="20"/>
        </w:rPr>
        <w:t xml:space="preserve">Na podstawie § 30 ust. 4 pkt 4 Statutu Miasta Krakowa stanowiącego załącznik do uchwały </w:t>
      </w:r>
      <w:r>
        <w:rPr>
          <w:sz w:val="20"/>
        </w:rPr>
        <w:t>n</w:t>
      </w:r>
      <w:r w:rsidRPr="002A43B6">
        <w:rPr>
          <w:sz w:val="20"/>
        </w:rPr>
        <w:t>r XLVIII/435/96 Rady Miasta Krakowa z dnia 24 kwietnia 1996 r. w sprawie Statutu Miasta Krakowa (tekst jednolity: Dz. Urz. Woj. Małopolskiego z 201</w:t>
      </w:r>
      <w:r>
        <w:rPr>
          <w:sz w:val="20"/>
        </w:rPr>
        <w:t>9</w:t>
      </w:r>
      <w:r w:rsidRPr="002A43B6">
        <w:rPr>
          <w:sz w:val="20"/>
        </w:rPr>
        <w:t xml:space="preserve"> r., poz. </w:t>
      </w:r>
      <w:r>
        <w:rPr>
          <w:sz w:val="20"/>
        </w:rPr>
        <w:t>7074 oraz z 2020 r. poz. 919</w:t>
      </w:r>
      <w:r w:rsidRPr="002A43B6">
        <w:rPr>
          <w:sz w:val="20"/>
        </w:rPr>
        <w:t>) postanawia się, co następuje:</w:t>
      </w:r>
    </w:p>
    <w:p w:rsidR="00243E61" w:rsidRDefault="00243E61" w:rsidP="00243E61">
      <w:pPr>
        <w:pStyle w:val="paragraf"/>
        <w:tabs>
          <w:tab w:val="left" w:pos="2127"/>
        </w:tabs>
        <w:spacing w:before="0"/>
        <w:ind w:firstLine="540"/>
        <w:jc w:val="both"/>
        <w:rPr>
          <w:b/>
          <w:szCs w:val="24"/>
        </w:rPr>
      </w:pPr>
    </w:p>
    <w:p w:rsidR="00E6686B" w:rsidRPr="00243E61" w:rsidRDefault="00FF5785" w:rsidP="00243E61">
      <w:pPr>
        <w:pStyle w:val="paragraf"/>
        <w:tabs>
          <w:tab w:val="left" w:pos="2127"/>
        </w:tabs>
        <w:spacing w:before="0"/>
        <w:ind w:firstLine="540"/>
        <w:jc w:val="both"/>
        <w:rPr>
          <w:sz w:val="20"/>
        </w:rPr>
      </w:pPr>
      <w:r w:rsidRPr="00A77119">
        <w:rPr>
          <w:b/>
          <w:szCs w:val="24"/>
        </w:rPr>
        <w:t>Opiniuje się negatywnie</w:t>
      </w:r>
      <w:r w:rsidRPr="00A77119">
        <w:rPr>
          <w:szCs w:val="24"/>
        </w:rPr>
        <w:t xml:space="preserve"> projekt uchwały </w:t>
      </w:r>
      <w:r w:rsidR="00A77119" w:rsidRPr="00A77119">
        <w:rPr>
          <w:szCs w:val="24"/>
        </w:rPr>
        <w:t>wniesion</w:t>
      </w:r>
      <w:r w:rsidR="008B3543">
        <w:rPr>
          <w:szCs w:val="24"/>
        </w:rPr>
        <w:t>y</w:t>
      </w:r>
      <w:r w:rsidR="00A77119" w:rsidRPr="00A77119">
        <w:rPr>
          <w:szCs w:val="24"/>
        </w:rPr>
        <w:t xml:space="preserve"> przez Komisję Planowania Przestrzennego i Ochrony Środowiska Rady Miasta Krakowa </w:t>
      </w:r>
      <w:r w:rsidR="00E6686B" w:rsidRPr="00A77119">
        <w:rPr>
          <w:i/>
          <w:szCs w:val="24"/>
        </w:rPr>
        <w:t>w sprawie ustanowienia użytku ekologicznego „Łąki na Klinach”</w:t>
      </w:r>
      <w:bookmarkStart w:id="3" w:name="bookmark2"/>
      <w:r w:rsidR="00E32C0A" w:rsidRPr="00A77119">
        <w:rPr>
          <w:szCs w:val="24"/>
        </w:rPr>
        <w:t xml:space="preserve">– </w:t>
      </w:r>
      <w:r w:rsidR="00E32C0A" w:rsidRPr="00A77119">
        <w:rPr>
          <w:b/>
          <w:szCs w:val="24"/>
        </w:rPr>
        <w:t>druk nr 1975</w:t>
      </w:r>
      <w:r w:rsidR="00A77119" w:rsidRPr="00A77119">
        <w:rPr>
          <w:b/>
          <w:szCs w:val="24"/>
        </w:rPr>
        <w:t>.</w:t>
      </w:r>
    </w:p>
    <w:p w:rsidR="00243E61" w:rsidRPr="005E6564" w:rsidRDefault="00FF5785" w:rsidP="00243E61">
      <w:pPr>
        <w:pStyle w:val="Bodytext20"/>
        <w:tabs>
          <w:tab w:val="left" w:pos="2127"/>
        </w:tabs>
        <w:spacing w:after="529"/>
        <w:jc w:val="center"/>
        <w:rPr>
          <w:b/>
          <w:sz w:val="24"/>
          <w:szCs w:val="24"/>
        </w:rPr>
      </w:pPr>
      <w:r w:rsidRPr="005E6564">
        <w:rPr>
          <w:b/>
          <w:sz w:val="24"/>
          <w:szCs w:val="24"/>
        </w:rPr>
        <w:t>UZASADNIENI</w:t>
      </w:r>
      <w:bookmarkEnd w:id="3"/>
      <w:r w:rsidR="00243E61">
        <w:rPr>
          <w:b/>
          <w:sz w:val="24"/>
          <w:szCs w:val="24"/>
        </w:rPr>
        <w:t>E</w:t>
      </w:r>
    </w:p>
    <w:p w:rsidR="007C5341" w:rsidRPr="003E603C" w:rsidRDefault="007E1FD0" w:rsidP="00243E61">
      <w:pPr>
        <w:pStyle w:val="Bodytext20"/>
        <w:shd w:val="clear" w:color="auto" w:fill="auto"/>
        <w:tabs>
          <w:tab w:val="left" w:pos="21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B66C4" w:rsidRPr="003E603C">
        <w:rPr>
          <w:sz w:val="24"/>
          <w:szCs w:val="24"/>
        </w:rPr>
        <w:t>U</w:t>
      </w:r>
      <w:r w:rsidR="00EB7CCB" w:rsidRPr="003E603C">
        <w:rPr>
          <w:sz w:val="24"/>
          <w:szCs w:val="24"/>
        </w:rPr>
        <w:t>żytek ekologiczny</w:t>
      </w:r>
      <w:r w:rsidR="00FB66C4" w:rsidRPr="003E603C">
        <w:rPr>
          <w:sz w:val="24"/>
          <w:szCs w:val="24"/>
        </w:rPr>
        <w:t xml:space="preserve"> - zgodnie</w:t>
      </w:r>
      <w:r w:rsidR="00EB7CCB" w:rsidRPr="003E603C">
        <w:rPr>
          <w:sz w:val="24"/>
          <w:szCs w:val="24"/>
        </w:rPr>
        <w:t xml:space="preserve"> </w:t>
      </w:r>
      <w:r w:rsidR="00FB66C4" w:rsidRPr="003E603C">
        <w:rPr>
          <w:sz w:val="24"/>
          <w:szCs w:val="24"/>
        </w:rPr>
        <w:t xml:space="preserve">z art. 42 ustawy z dnia 16 kwietnia 2004 r. </w:t>
      </w:r>
      <w:r w:rsidR="00FB66C4" w:rsidRPr="00A77119">
        <w:rPr>
          <w:i/>
          <w:sz w:val="24"/>
          <w:szCs w:val="24"/>
        </w:rPr>
        <w:t>o ochronie przyrody</w:t>
      </w:r>
      <w:r w:rsidR="00FB66C4" w:rsidRPr="003E603C">
        <w:rPr>
          <w:sz w:val="24"/>
          <w:szCs w:val="24"/>
        </w:rPr>
        <w:t xml:space="preserve"> (t</w:t>
      </w:r>
      <w:r w:rsidR="00A77119">
        <w:rPr>
          <w:sz w:val="24"/>
          <w:szCs w:val="24"/>
        </w:rPr>
        <w:t>ekst jednolity:</w:t>
      </w:r>
      <w:r w:rsidR="00FB66C4" w:rsidRPr="003E603C">
        <w:rPr>
          <w:sz w:val="24"/>
          <w:szCs w:val="24"/>
        </w:rPr>
        <w:t xml:space="preserve"> Dz. U. z 2020 </w:t>
      </w:r>
      <w:r w:rsidR="00A77119">
        <w:rPr>
          <w:sz w:val="24"/>
          <w:szCs w:val="24"/>
        </w:rPr>
        <w:t>r.,</w:t>
      </w:r>
      <w:r w:rsidR="00FB66C4" w:rsidRPr="003E603C">
        <w:rPr>
          <w:sz w:val="24"/>
          <w:szCs w:val="24"/>
        </w:rPr>
        <w:t xml:space="preserve"> poz. 55</w:t>
      </w:r>
      <w:r w:rsidR="00E32C0A">
        <w:rPr>
          <w:sz w:val="24"/>
          <w:szCs w:val="24"/>
        </w:rPr>
        <w:t xml:space="preserve"> z</w:t>
      </w:r>
      <w:r w:rsidR="00A77119">
        <w:rPr>
          <w:sz w:val="24"/>
          <w:szCs w:val="24"/>
        </w:rPr>
        <w:t xml:space="preserve"> </w:t>
      </w:r>
      <w:proofErr w:type="spellStart"/>
      <w:r w:rsidR="00A77119">
        <w:rPr>
          <w:sz w:val="24"/>
          <w:szCs w:val="24"/>
        </w:rPr>
        <w:t>późn</w:t>
      </w:r>
      <w:proofErr w:type="spellEnd"/>
      <w:r w:rsidR="00A77119">
        <w:rPr>
          <w:sz w:val="24"/>
          <w:szCs w:val="24"/>
        </w:rPr>
        <w:t>.</w:t>
      </w:r>
      <w:r w:rsidR="00E32C0A">
        <w:rPr>
          <w:sz w:val="24"/>
          <w:szCs w:val="24"/>
        </w:rPr>
        <w:t xml:space="preserve"> zm.</w:t>
      </w:r>
      <w:r w:rsidR="00FB66C4" w:rsidRPr="003E603C">
        <w:rPr>
          <w:sz w:val="24"/>
          <w:szCs w:val="24"/>
        </w:rPr>
        <w:t xml:space="preserve">) </w:t>
      </w:r>
      <w:r w:rsidR="00EB7CCB" w:rsidRPr="003E603C">
        <w:rPr>
          <w:sz w:val="24"/>
          <w:szCs w:val="24"/>
        </w:rPr>
        <w:t>to zasługując</w:t>
      </w:r>
      <w:r w:rsidR="00D6186F">
        <w:rPr>
          <w:sz w:val="24"/>
          <w:szCs w:val="24"/>
        </w:rPr>
        <w:t>e</w:t>
      </w:r>
      <w:r w:rsidR="00EB7CCB" w:rsidRPr="003E603C">
        <w:rPr>
          <w:sz w:val="24"/>
          <w:szCs w:val="24"/>
        </w:rPr>
        <w:t xml:space="preserve"> na ochronę pozostałoś</w:t>
      </w:r>
      <w:r w:rsidR="00D6186F">
        <w:rPr>
          <w:sz w:val="24"/>
          <w:szCs w:val="24"/>
        </w:rPr>
        <w:t>ci</w:t>
      </w:r>
      <w:r w:rsidR="00EB7CCB" w:rsidRPr="003E603C">
        <w:rPr>
          <w:sz w:val="24"/>
          <w:szCs w:val="24"/>
        </w:rPr>
        <w:t xml:space="preserve"> ekosystemu mając</w:t>
      </w:r>
      <w:r w:rsidR="00D6186F">
        <w:rPr>
          <w:sz w:val="24"/>
          <w:szCs w:val="24"/>
        </w:rPr>
        <w:t>e</w:t>
      </w:r>
      <w:r w:rsidR="00EB7CCB" w:rsidRPr="003E603C">
        <w:rPr>
          <w:sz w:val="24"/>
          <w:szCs w:val="24"/>
        </w:rPr>
        <w:t xml:space="preserve"> znaczenie dla zachowania różnorodności biologicznej - naturalne zbiorniki wodne, śródpolne i śródleśne oczka wodne, kępy drzew i krzewów, bagna, torfowiska, wydmy, płaty nieużytkowanej roślinności, starorzecza, wychodnie skalne, skarpy, kamieńce, siedliska przyrodnicze oraz stanowiska rzadkich lub chronion</w:t>
      </w:r>
      <w:r w:rsidR="00BE049F" w:rsidRPr="003E603C">
        <w:rPr>
          <w:sz w:val="24"/>
          <w:szCs w:val="24"/>
        </w:rPr>
        <w:t>ych gatunków roślin, zwierząt i </w:t>
      </w:r>
      <w:r w:rsidR="00EB7CCB" w:rsidRPr="003E603C">
        <w:rPr>
          <w:sz w:val="24"/>
          <w:szCs w:val="24"/>
        </w:rPr>
        <w:t>grzybów, ich ostoje oraz miejsca rozmnażania lub miejsca sezonowego przebywania.</w:t>
      </w:r>
    </w:p>
    <w:p w:rsidR="00435084" w:rsidRPr="003E603C" w:rsidRDefault="00DB42C4" w:rsidP="00435084">
      <w:pPr>
        <w:pStyle w:val="Bodytext20"/>
        <w:shd w:val="clear" w:color="auto" w:fill="auto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3E603C">
        <w:rPr>
          <w:sz w:val="24"/>
          <w:szCs w:val="24"/>
        </w:rPr>
        <w:t xml:space="preserve">W projekcie uchwały </w:t>
      </w:r>
      <w:r w:rsidRPr="00A77119">
        <w:rPr>
          <w:i/>
          <w:sz w:val="24"/>
          <w:szCs w:val="24"/>
        </w:rPr>
        <w:t xml:space="preserve">w sprawie ustanowienia użytku ekologicznego „Łąki na Klinach”  </w:t>
      </w:r>
      <w:r w:rsidRPr="003E603C">
        <w:rPr>
          <w:sz w:val="24"/>
          <w:szCs w:val="24"/>
        </w:rPr>
        <w:t xml:space="preserve">wymieniono nieruchomości oznaczone  jako  działki  ewidencyjne nr: 259/331, 259/332, 259/333, 259/334, 259/335, 259/336, 259/337, 259/338, 259/341, 259/342, 259/343, 259/344, 259/347, 259/348 </w:t>
      </w:r>
      <w:proofErr w:type="spellStart"/>
      <w:r w:rsidRPr="003E603C">
        <w:rPr>
          <w:sz w:val="24"/>
          <w:szCs w:val="24"/>
        </w:rPr>
        <w:t>obr</w:t>
      </w:r>
      <w:proofErr w:type="spellEnd"/>
      <w:r w:rsidRPr="003E603C">
        <w:rPr>
          <w:sz w:val="24"/>
          <w:szCs w:val="24"/>
        </w:rPr>
        <w:t xml:space="preserve">. 86, jednostka </w:t>
      </w:r>
      <w:r w:rsidR="00C669E5">
        <w:rPr>
          <w:sz w:val="24"/>
          <w:szCs w:val="24"/>
        </w:rPr>
        <w:t>ewidencyjna Kraków Podgórze o </w:t>
      </w:r>
      <w:r w:rsidRPr="003E603C">
        <w:rPr>
          <w:sz w:val="24"/>
          <w:szCs w:val="24"/>
        </w:rPr>
        <w:t>łącznej powierzchni 16,25 ha.</w:t>
      </w:r>
      <w:r w:rsidR="00AF03EA" w:rsidRPr="003E603C">
        <w:rPr>
          <w:sz w:val="24"/>
          <w:szCs w:val="24"/>
        </w:rPr>
        <w:t xml:space="preserve"> Celem ustanowienia użytku jest zachowanie ekosystemu łąkowego oraz zbiorowisk zaroślowych, szuwarowych i drzewostanów stanowiących siedlisko i ostoję chronio</w:t>
      </w:r>
      <w:r w:rsidR="00435084" w:rsidRPr="003E603C">
        <w:rPr>
          <w:sz w:val="24"/>
          <w:szCs w:val="24"/>
        </w:rPr>
        <w:t>nych gatunków roślin i zwierząt.</w:t>
      </w:r>
    </w:p>
    <w:p w:rsidR="00435084" w:rsidRPr="003E603C" w:rsidRDefault="00435084" w:rsidP="00435084">
      <w:pPr>
        <w:pStyle w:val="Bodytext20"/>
        <w:shd w:val="clear" w:color="auto" w:fill="auto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3E603C">
        <w:rPr>
          <w:sz w:val="24"/>
          <w:szCs w:val="24"/>
        </w:rPr>
        <w:t xml:space="preserve">Obszar będący przedmiotem uchwały </w:t>
      </w:r>
      <w:r w:rsidRPr="00A77119">
        <w:rPr>
          <w:i/>
          <w:sz w:val="24"/>
          <w:szCs w:val="24"/>
        </w:rPr>
        <w:t xml:space="preserve">w sprawie ustanowienia użytku ekologicznego „Łąki na Klinach” </w:t>
      </w:r>
      <w:r w:rsidRPr="003E603C">
        <w:rPr>
          <w:sz w:val="24"/>
          <w:szCs w:val="24"/>
        </w:rPr>
        <w:t xml:space="preserve">podlega ustaleniom miejscowego planu zagospodarowania przestrzennego obszaru „Kliny - Gadomskiego II”, określonego uchwałą nr CXV/1551/10 Rady Miasta Krakowa z dnia 3 listopada 2010 r. (Dz. Urz. Woj. </w:t>
      </w:r>
      <w:proofErr w:type="spellStart"/>
      <w:r w:rsidRPr="003E603C">
        <w:rPr>
          <w:sz w:val="24"/>
          <w:szCs w:val="24"/>
        </w:rPr>
        <w:t>Mał</w:t>
      </w:r>
      <w:proofErr w:type="spellEnd"/>
      <w:r w:rsidRPr="003E603C">
        <w:rPr>
          <w:sz w:val="24"/>
          <w:szCs w:val="24"/>
        </w:rPr>
        <w:t xml:space="preserve">. Nr 603, poz. 4785). Nieruchomości objęte przedmiotową uchwałą w ww. planie położone są w przeważającej części w terenie zabudowy mieszkaniowej wielorodzinnej z usługami o podstawowym przeznaczeniu pod zabudowę mieszkaniową wielorodzinną z usługami, w znacznie mniejszej części w terenie usług komercyjnych z podstawowym przeznaczeniem pod usługi komercyjne oraz fragmentarycznie w terenie zieleni izolacyjnej. </w:t>
      </w:r>
    </w:p>
    <w:p w:rsidR="00435084" w:rsidRPr="003E603C" w:rsidRDefault="00435084" w:rsidP="00435084">
      <w:pPr>
        <w:pStyle w:val="Bodytext20"/>
        <w:shd w:val="clear" w:color="auto" w:fill="auto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3E603C">
        <w:rPr>
          <w:sz w:val="24"/>
          <w:szCs w:val="24"/>
        </w:rPr>
        <w:t xml:space="preserve">Kwerenda systemów elektronicznych ISDP, SOS (System Obiegu Spraw Urzędu Miasta Krakowa) wykazała, iż na terenie przywołanych powyżej nieruchomości w obrocie </w:t>
      </w:r>
      <w:r w:rsidRPr="003E603C">
        <w:rPr>
          <w:sz w:val="24"/>
          <w:szCs w:val="24"/>
        </w:rPr>
        <w:lastRenderedPageBreak/>
        <w:t>prawnym funkcjonują prawomocne pozwolenia na budowę budynków wielorodzinnych mieszkalnych wraz z garażami podziemnymi oraz konieczną infrastrukturą.</w:t>
      </w:r>
    </w:p>
    <w:p w:rsidR="007C5341" w:rsidRPr="003E603C" w:rsidRDefault="00435084" w:rsidP="00675FA2">
      <w:pPr>
        <w:tabs>
          <w:tab w:val="left" w:pos="2127"/>
        </w:tabs>
        <w:ind w:firstLine="567"/>
        <w:jc w:val="both"/>
      </w:pPr>
      <w:r w:rsidRPr="003E603C">
        <w:t xml:space="preserve">W </w:t>
      </w:r>
      <w:r w:rsidR="00C5276B" w:rsidRPr="003E603C">
        <w:t>dniu 29 sierpnia 2018 r.</w:t>
      </w:r>
      <w:r w:rsidR="0082191A" w:rsidRPr="003E603C">
        <w:t xml:space="preserve">  </w:t>
      </w:r>
      <w:r w:rsidRPr="003E603C">
        <w:t xml:space="preserve">została podjęta </w:t>
      </w:r>
      <w:r w:rsidR="00C5276B" w:rsidRPr="003E603C">
        <w:t xml:space="preserve"> uchwał</w:t>
      </w:r>
      <w:r w:rsidRPr="003E603C">
        <w:t>a</w:t>
      </w:r>
      <w:r w:rsidR="00C5276B" w:rsidRPr="003E603C">
        <w:t xml:space="preserve"> nr CVIII/2838/18</w:t>
      </w:r>
      <w:r w:rsidR="00A77119">
        <w:t xml:space="preserve"> Rady Miasta Krakowa</w:t>
      </w:r>
      <w:r w:rsidR="00C5276B" w:rsidRPr="003E603C">
        <w:t xml:space="preserve"> </w:t>
      </w:r>
      <w:r w:rsidR="00C5276B" w:rsidRPr="00A77119">
        <w:rPr>
          <w:i/>
        </w:rPr>
        <w:t xml:space="preserve">w sprawie ustalenia kierunków działania dla Prezydenta Miasta Krakowa </w:t>
      </w:r>
      <w:r w:rsidR="00A77119">
        <w:rPr>
          <w:i/>
        </w:rPr>
        <w:t xml:space="preserve">                 </w:t>
      </w:r>
      <w:r w:rsidR="00C5276B" w:rsidRPr="00A77119">
        <w:rPr>
          <w:i/>
        </w:rPr>
        <w:t xml:space="preserve">w zakresie ustanowienia Użytku </w:t>
      </w:r>
      <w:r w:rsidRPr="00A77119">
        <w:rPr>
          <w:i/>
        </w:rPr>
        <w:t>Ekologicznego „Łąki na Klinach”.</w:t>
      </w:r>
      <w:r w:rsidR="00C5276B" w:rsidRPr="003E603C">
        <w:t xml:space="preserve"> </w:t>
      </w:r>
      <w:r w:rsidRPr="003E603C">
        <w:t>P</w:t>
      </w:r>
      <w:r w:rsidR="005E6564" w:rsidRPr="003E603C">
        <w:t>od koniec</w:t>
      </w:r>
      <w:r w:rsidR="00C5276B" w:rsidRPr="003E603C">
        <w:t xml:space="preserve"> 2018 r</w:t>
      </w:r>
      <w:r w:rsidR="00A77119">
        <w:t>.</w:t>
      </w:r>
      <w:r w:rsidR="00C5276B" w:rsidRPr="003E603C">
        <w:t xml:space="preserve"> została zlecona firmie </w:t>
      </w:r>
      <w:proofErr w:type="spellStart"/>
      <w:r w:rsidR="00C5276B" w:rsidRPr="003E603C">
        <w:t>Geomind</w:t>
      </w:r>
      <w:proofErr w:type="spellEnd"/>
      <w:r w:rsidR="005E6564" w:rsidRPr="003E603C">
        <w:t xml:space="preserve"> Robert </w:t>
      </w:r>
      <w:proofErr w:type="spellStart"/>
      <w:r w:rsidR="005E6564" w:rsidRPr="003E603C">
        <w:t>Wańczyk</w:t>
      </w:r>
      <w:proofErr w:type="spellEnd"/>
      <w:r w:rsidR="00C5276B" w:rsidRPr="003E603C">
        <w:t xml:space="preserve"> „Inwentaryzacja przyrodnicza projektowanego użytku ekologicznego”. W </w:t>
      </w:r>
      <w:r w:rsidR="007C5341" w:rsidRPr="003E603C">
        <w:t>2019</w:t>
      </w:r>
      <w:r w:rsidR="00A77119">
        <w:t xml:space="preserve"> r.</w:t>
      </w:r>
      <w:r w:rsidR="007C5341" w:rsidRPr="003E603C">
        <w:t xml:space="preserve"> prowadzone były szczegółowe badania przyrodnicze </w:t>
      </w:r>
      <w:r w:rsidR="00C5276B" w:rsidRPr="003E603C">
        <w:t>przez zespół w składzie</w:t>
      </w:r>
      <w:r w:rsidR="00A77119">
        <w:t>:</w:t>
      </w:r>
      <w:r w:rsidR="00C5276B" w:rsidRPr="003E603C">
        <w:t xml:space="preserve"> dr hab. Krzysztof Piksa, dr Agnieszka </w:t>
      </w:r>
      <w:proofErr w:type="spellStart"/>
      <w:r w:rsidR="00C5276B" w:rsidRPr="003E603C">
        <w:t>Homan</w:t>
      </w:r>
      <w:proofErr w:type="spellEnd"/>
      <w:r w:rsidR="00C5276B" w:rsidRPr="003E603C">
        <w:t xml:space="preserve">, </w:t>
      </w:r>
      <w:r w:rsidR="00A77119">
        <w:t xml:space="preserve">            </w:t>
      </w:r>
      <w:r w:rsidR="00C5276B" w:rsidRPr="003E603C">
        <w:t>dr Michał Romańczyk, inż. Paweł Wieczorek</w:t>
      </w:r>
      <w:r w:rsidR="007C5341" w:rsidRPr="003E603C">
        <w:t xml:space="preserve">, </w:t>
      </w:r>
      <w:r w:rsidR="00C5276B" w:rsidRPr="003E603C">
        <w:t xml:space="preserve">mgr inż. </w:t>
      </w:r>
      <w:r w:rsidR="007C5341" w:rsidRPr="003E603C">
        <w:t xml:space="preserve">Robert </w:t>
      </w:r>
      <w:proofErr w:type="spellStart"/>
      <w:r w:rsidR="007C5341" w:rsidRPr="003E603C">
        <w:t>Wańczyk</w:t>
      </w:r>
      <w:proofErr w:type="spellEnd"/>
      <w:r w:rsidR="007C5341" w:rsidRPr="003E603C">
        <w:t>. Obejmowała ona:  inwentaryzację zbiorowisk roślinnych, roślin naczyn</w:t>
      </w:r>
      <w:r w:rsidR="00C669E5">
        <w:t>iowych, chronionych, rzadkich i </w:t>
      </w:r>
      <w:r w:rsidR="007C5341" w:rsidRPr="003E603C">
        <w:t xml:space="preserve">zagrożonych gatunków owadów ze szczególnym uwzględnieniem motyli dziennych, </w:t>
      </w:r>
      <w:proofErr w:type="spellStart"/>
      <w:r w:rsidR="007C5341" w:rsidRPr="003E603C">
        <w:t>herpetofauny</w:t>
      </w:r>
      <w:proofErr w:type="spellEnd"/>
      <w:r w:rsidR="007C5341" w:rsidRPr="003E603C">
        <w:t>, ptaków, ssaków. Inwentaryzacja przyrod</w:t>
      </w:r>
      <w:r w:rsidR="00C669E5">
        <w:t xml:space="preserve">nicza była wykonywana zgodnie </w:t>
      </w:r>
      <w:r w:rsidR="00A77119">
        <w:t xml:space="preserve">       </w:t>
      </w:r>
      <w:r w:rsidR="00C669E5">
        <w:t>z</w:t>
      </w:r>
      <w:r w:rsidR="00A77119">
        <w:t xml:space="preserve"> </w:t>
      </w:r>
      <w:r w:rsidR="007C5341" w:rsidRPr="003E603C">
        <w:t>przekazanym harmonogramem prac terenowych dla poszczególnych grup systematycznych.</w:t>
      </w:r>
      <w:r w:rsidR="005E6564" w:rsidRPr="003E603C">
        <w:t xml:space="preserve"> Badania prowadzone były w trzech enklawach wyznaczonych uchwałą</w:t>
      </w:r>
      <w:r w:rsidR="00C669E5">
        <w:t xml:space="preserve"> </w:t>
      </w:r>
      <w:r w:rsidR="00A77119">
        <w:t xml:space="preserve">    </w:t>
      </w:r>
      <w:r w:rsidR="00C669E5">
        <w:t xml:space="preserve">nr CVIII/2838/18 </w:t>
      </w:r>
      <w:r w:rsidR="00C669E5" w:rsidRPr="00A77119">
        <w:rPr>
          <w:i/>
        </w:rPr>
        <w:t>w </w:t>
      </w:r>
      <w:r w:rsidR="005E6564" w:rsidRPr="00A77119">
        <w:rPr>
          <w:i/>
        </w:rPr>
        <w:t>sprawie ustalenia kierunków działania dla Prezy</w:t>
      </w:r>
      <w:r w:rsidR="00C669E5" w:rsidRPr="00A77119">
        <w:rPr>
          <w:i/>
        </w:rPr>
        <w:t>denta Miasta Krakowa w zakresie </w:t>
      </w:r>
      <w:r w:rsidR="005E6564" w:rsidRPr="00A77119">
        <w:rPr>
          <w:i/>
        </w:rPr>
        <w:t>ustanowienia Użytku Ekologicznego „Łąki na Klinach”.</w:t>
      </w:r>
      <w:r w:rsidR="00C669E5">
        <w:t xml:space="preserve"> Projekt uchwały </w:t>
      </w:r>
      <w:r w:rsidR="00C669E5" w:rsidRPr="00243E61">
        <w:rPr>
          <w:i/>
        </w:rPr>
        <w:t>w </w:t>
      </w:r>
      <w:r w:rsidR="009C1A7F" w:rsidRPr="00243E61">
        <w:rPr>
          <w:i/>
        </w:rPr>
        <w:t>sprawie ustanowienia użytku ekologicznego „Łąki na Klin</w:t>
      </w:r>
      <w:r w:rsidR="00C669E5" w:rsidRPr="00243E61">
        <w:rPr>
          <w:i/>
        </w:rPr>
        <w:t>ach”</w:t>
      </w:r>
      <w:r w:rsidR="00C669E5">
        <w:t xml:space="preserve"> obejmuje teren oznaczony w </w:t>
      </w:r>
      <w:r w:rsidR="009C1A7F" w:rsidRPr="003E603C">
        <w:t xml:space="preserve">opracowaniu  jako enklawa III. </w:t>
      </w:r>
    </w:p>
    <w:p w:rsidR="00703E84" w:rsidRPr="007C20FA" w:rsidRDefault="002B0E0B" w:rsidP="007C20FA">
      <w:pPr>
        <w:tabs>
          <w:tab w:val="left" w:pos="2127"/>
        </w:tabs>
        <w:ind w:firstLine="567"/>
        <w:jc w:val="both"/>
      </w:pPr>
      <w:r w:rsidRPr="003E603C">
        <w:t>Na</w:t>
      </w:r>
      <w:r w:rsidR="00435084" w:rsidRPr="003E603C">
        <w:t xml:space="preserve"> obszarze</w:t>
      </w:r>
      <w:r w:rsidRPr="003E603C">
        <w:t xml:space="preserve"> enklaw</w:t>
      </w:r>
      <w:r w:rsidR="00435084" w:rsidRPr="003E603C">
        <w:t>y</w:t>
      </w:r>
      <w:r w:rsidRPr="003E603C">
        <w:t xml:space="preserve"> nr III stwierdzono</w:t>
      </w:r>
      <w:r w:rsidR="00D26FC8" w:rsidRPr="003E603C">
        <w:t xml:space="preserve"> zarówno wysokie</w:t>
      </w:r>
      <w:r w:rsidR="00A77119">
        <w:t>,</w:t>
      </w:r>
      <w:r w:rsidR="00D26FC8" w:rsidRPr="003E603C">
        <w:t xml:space="preserve"> jak i przeciętne wartości przyrodnicze oraz</w:t>
      </w:r>
      <w:r w:rsidRPr="003E603C">
        <w:t xml:space="preserve"> występowanie stanowisk chronionych gatunków roślin i zwierząt oraz ich siedlisk.</w:t>
      </w:r>
    </w:p>
    <w:p w:rsidR="00D6186F" w:rsidRPr="004163DB" w:rsidRDefault="00971837" w:rsidP="00675FA2">
      <w:pPr>
        <w:tabs>
          <w:tab w:val="left" w:pos="2127"/>
        </w:tabs>
        <w:spacing w:line="288" w:lineRule="exact"/>
        <w:ind w:firstLine="567"/>
        <w:jc w:val="both"/>
        <w:rPr>
          <w:rFonts w:eastAsia="Arial"/>
          <w:iCs/>
          <w:color w:val="auto"/>
        </w:rPr>
      </w:pPr>
      <w:r w:rsidRPr="003E603C">
        <w:rPr>
          <w:rFonts w:eastAsia="Arial"/>
          <w:iCs/>
          <w:color w:val="auto"/>
        </w:rPr>
        <w:t xml:space="preserve">Przedmiotowe nieruchomości </w:t>
      </w:r>
      <w:r w:rsidR="008443DB">
        <w:rPr>
          <w:rFonts w:eastAsia="Arial"/>
          <w:iCs/>
          <w:color w:val="auto"/>
        </w:rPr>
        <w:t>stanowią własność osoby prawnej, a także jak wspomniano wyżej są na nich wydane pozwolenia na budowę.</w:t>
      </w:r>
      <w:r w:rsidR="001B7197" w:rsidRPr="003E603C">
        <w:rPr>
          <w:rFonts w:eastAsia="Arial"/>
          <w:iCs/>
          <w:color w:val="auto"/>
        </w:rPr>
        <w:t xml:space="preserve"> Wobec czego przy </w:t>
      </w:r>
      <w:r w:rsidR="001B7197" w:rsidRPr="004163DB">
        <w:rPr>
          <w:rFonts w:eastAsia="Arial"/>
          <w:iCs/>
          <w:color w:val="auto"/>
        </w:rPr>
        <w:t xml:space="preserve">rozpatrywaniu zasadności ustanowienia użytku ekologicznego należy obok wartości przyrodniczych  wziąć pod uwagę </w:t>
      </w:r>
      <w:r w:rsidR="00D6186F" w:rsidRPr="004163DB">
        <w:rPr>
          <w:rFonts w:eastAsia="Arial"/>
          <w:iCs/>
          <w:color w:val="auto"/>
        </w:rPr>
        <w:t xml:space="preserve">inne wartości chronione konstytucyjnie, w tym przede wszystkim </w:t>
      </w:r>
      <w:r w:rsidR="001B7197" w:rsidRPr="004163DB">
        <w:rPr>
          <w:rFonts w:eastAsia="Arial"/>
          <w:iCs/>
          <w:color w:val="auto"/>
        </w:rPr>
        <w:t>prawo własności</w:t>
      </w:r>
      <w:r w:rsidR="00351A20" w:rsidRPr="004163DB">
        <w:rPr>
          <w:rFonts w:eastAsia="Arial"/>
          <w:iCs/>
          <w:color w:val="auto"/>
        </w:rPr>
        <w:t xml:space="preserve">, a w konsekwencji </w:t>
      </w:r>
      <w:r w:rsidR="00391F63">
        <w:rPr>
          <w:rFonts w:eastAsia="Arial"/>
          <w:iCs/>
          <w:color w:val="auto"/>
        </w:rPr>
        <w:t>również</w:t>
      </w:r>
      <w:r w:rsidR="00351A20" w:rsidRPr="004163DB">
        <w:rPr>
          <w:rFonts w:eastAsia="Arial"/>
          <w:iCs/>
          <w:color w:val="auto"/>
        </w:rPr>
        <w:t xml:space="preserve"> ewentualne skutki finansowe dla budżetu</w:t>
      </w:r>
      <w:r w:rsidRPr="004163DB">
        <w:rPr>
          <w:rFonts w:eastAsia="Arial"/>
          <w:iCs/>
          <w:color w:val="auto"/>
        </w:rPr>
        <w:t xml:space="preserve"> </w:t>
      </w:r>
      <w:r w:rsidR="00351A20" w:rsidRPr="004163DB">
        <w:rPr>
          <w:rFonts w:eastAsia="Arial"/>
          <w:iCs/>
          <w:color w:val="auto"/>
        </w:rPr>
        <w:t>Gminy Miejskiej Kraków w rezultacie podjęcia projektowanej uchwały.</w:t>
      </w:r>
    </w:p>
    <w:p w:rsidR="003841CD" w:rsidRPr="003E603C" w:rsidRDefault="00100B9F" w:rsidP="00675FA2">
      <w:pPr>
        <w:tabs>
          <w:tab w:val="left" w:pos="2127"/>
        </w:tabs>
        <w:spacing w:line="288" w:lineRule="exact"/>
        <w:ind w:firstLine="567"/>
        <w:jc w:val="both"/>
      </w:pPr>
      <w:r w:rsidRPr="003E603C">
        <w:t xml:space="preserve">Zgodnie z </w:t>
      </w:r>
      <w:r w:rsidRPr="003E603C">
        <w:rPr>
          <w:lang w:eastAsia="en-US" w:bidi="en-US"/>
        </w:rPr>
        <w:t xml:space="preserve">art. </w:t>
      </w:r>
      <w:r w:rsidRPr="003E603C">
        <w:t xml:space="preserve">21 ust. 1 Konstytucji </w:t>
      </w:r>
      <w:r w:rsidR="007E1FD0">
        <w:t xml:space="preserve">RP, </w:t>
      </w:r>
      <w:r w:rsidRPr="007E1FD0">
        <w:rPr>
          <w:i/>
        </w:rPr>
        <w:t xml:space="preserve">Rzeczpospolita Polska chroni własność </w:t>
      </w:r>
      <w:r w:rsidR="007E1FD0">
        <w:rPr>
          <w:i/>
        </w:rPr>
        <w:t xml:space="preserve">                </w:t>
      </w:r>
      <w:r w:rsidRPr="007E1FD0">
        <w:rPr>
          <w:i/>
        </w:rPr>
        <w:t xml:space="preserve">i prawo dziedziczenia. </w:t>
      </w:r>
      <w:r w:rsidR="004163DB">
        <w:t>Ar</w:t>
      </w:r>
      <w:r w:rsidR="004C08CC">
        <w:t>tykuł</w:t>
      </w:r>
      <w:r w:rsidR="00FA5489" w:rsidRPr="003E603C">
        <w:t xml:space="preserve"> 64 Konstytucji </w:t>
      </w:r>
      <w:r w:rsidR="007E1FD0">
        <w:t xml:space="preserve">RP </w:t>
      </w:r>
      <w:r w:rsidR="00FA5489" w:rsidRPr="003E603C">
        <w:t xml:space="preserve">gwarantuje każdemu prawo do własności </w:t>
      </w:r>
      <w:r w:rsidR="007E1FD0">
        <w:t xml:space="preserve">           </w:t>
      </w:r>
      <w:r w:rsidR="00FA5489" w:rsidRPr="003E603C">
        <w:t xml:space="preserve">i innych praw majątkowych oraz prawo dziedziczenia, a także równą dla wszystkich ochronę prawną. Własność może być ograniczona tylko w drodze ustawy i tylko w zakresie, w jakim nie narusza ona istoty prawa własności. Zgodnie z art. 31 ust. 3 Konstytucji </w:t>
      </w:r>
      <w:r w:rsidR="007E1FD0">
        <w:t xml:space="preserve">RP </w:t>
      </w:r>
      <w:r w:rsidR="00FA5489" w:rsidRPr="003E603C">
        <w:t>ograniczenie w</w:t>
      </w:r>
      <w:r w:rsidR="00D6186F">
        <w:t> </w:t>
      </w:r>
      <w:r w:rsidR="00FA5489" w:rsidRPr="003E603C">
        <w:t>zakresie korzystania z konstytucyjnych wolności i praw mogą być ustanawiane tylko w</w:t>
      </w:r>
      <w:r w:rsidR="00D6186F">
        <w:t> </w:t>
      </w:r>
      <w:r w:rsidR="00FA5489" w:rsidRPr="003E603C">
        <w:t>ustawie i tylko wtedy, gdy są konieczne w demokratycznym państwie dla jego bezpieczeństwa lub porządku publicznego, bądź dl</w:t>
      </w:r>
      <w:r w:rsidR="00C669E5">
        <w:t>a ochrony środowiska, zdrowia i </w:t>
      </w:r>
      <w:r w:rsidR="00FA5489" w:rsidRPr="003E603C">
        <w:t>moralności publicznej, albo wolności i praw innych osób.</w:t>
      </w:r>
    </w:p>
    <w:p w:rsidR="003841CD" w:rsidRPr="003E603C" w:rsidRDefault="00FA5489" w:rsidP="00675FA2">
      <w:pPr>
        <w:tabs>
          <w:tab w:val="left" w:pos="2127"/>
        </w:tabs>
        <w:spacing w:line="288" w:lineRule="exact"/>
        <w:ind w:firstLine="567"/>
        <w:jc w:val="both"/>
        <w:rPr>
          <w:rFonts w:eastAsia="Arial"/>
          <w:color w:val="auto"/>
        </w:rPr>
      </w:pPr>
      <w:r w:rsidRPr="003E603C">
        <w:t xml:space="preserve">Ochrona środowiska oraz bezpieczeństwo ekologiczne </w:t>
      </w:r>
      <w:r w:rsidR="003841CD" w:rsidRPr="003E603C">
        <w:t xml:space="preserve">zgodnie z art. 74 ust. 1 i 2 </w:t>
      </w:r>
      <w:r w:rsidRPr="003E603C">
        <w:t>stanowią</w:t>
      </w:r>
      <w:r w:rsidR="003841CD" w:rsidRPr="003E603C">
        <w:t xml:space="preserve"> również </w:t>
      </w:r>
      <w:r w:rsidRPr="003E603C">
        <w:t xml:space="preserve"> wartości konstytucyjne. </w:t>
      </w:r>
    </w:p>
    <w:p w:rsidR="003841CD" w:rsidRPr="003E603C" w:rsidRDefault="003841CD" w:rsidP="00675FA2">
      <w:pPr>
        <w:tabs>
          <w:tab w:val="left" w:pos="2127"/>
        </w:tabs>
        <w:spacing w:line="288" w:lineRule="exact"/>
        <w:ind w:firstLine="567"/>
        <w:jc w:val="both"/>
        <w:rPr>
          <w:rFonts w:eastAsia="Arial"/>
          <w:iCs/>
          <w:color w:val="auto"/>
        </w:rPr>
      </w:pPr>
      <w:r w:rsidRPr="003E603C">
        <w:rPr>
          <w:rFonts w:eastAsia="Arial"/>
          <w:color w:val="auto"/>
        </w:rPr>
        <w:t xml:space="preserve">Z uwagi na podstawowe zasady konstytucyjne </w:t>
      </w:r>
      <w:r w:rsidRPr="003E603C">
        <w:rPr>
          <w:rFonts w:eastAsia="Arial"/>
          <w:shd w:val="clear" w:color="auto" w:fill="FFFFFF"/>
        </w:rPr>
        <w:t xml:space="preserve">pierwszorzędne znaczenie ma wyrażona w </w:t>
      </w:r>
      <w:r w:rsidRPr="003E603C">
        <w:rPr>
          <w:rFonts w:eastAsia="Arial"/>
          <w:shd w:val="clear" w:color="auto" w:fill="FFFFFF"/>
          <w:lang w:eastAsia="en-US" w:bidi="en-US"/>
        </w:rPr>
        <w:t xml:space="preserve">art. </w:t>
      </w:r>
      <w:r w:rsidRPr="003E603C">
        <w:rPr>
          <w:rFonts w:eastAsia="Arial"/>
          <w:shd w:val="clear" w:color="auto" w:fill="FFFFFF"/>
        </w:rPr>
        <w:t xml:space="preserve">7 zasada praworządności i legalizmu: </w:t>
      </w:r>
      <w:r w:rsidRPr="003E603C">
        <w:rPr>
          <w:rFonts w:eastAsia="Arial"/>
          <w:iCs/>
          <w:color w:val="auto"/>
        </w:rPr>
        <w:t>organy władzy publicznej działają na podstawie i w granicach prawa.</w:t>
      </w:r>
      <w:r w:rsidRPr="003E603C">
        <w:rPr>
          <w:rFonts w:eastAsia="Arial"/>
          <w:shd w:val="clear" w:color="auto" w:fill="FFFFFF"/>
        </w:rPr>
        <w:t xml:space="preserve"> W doktrynie</w:t>
      </w:r>
      <w:r w:rsidRPr="003E603C">
        <w:rPr>
          <w:rFonts w:eastAsia="Arial"/>
          <w:shd w:val="clear" w:color="auto" w:fill="FFFFFF"/>
          <w:vertAlign w:val="superscript"/>
        </w:rPr>
        <w:t xml:space="preserve"> </w:t>
      </w:r>
      <w:r w:rsidRPr="003E603C">
        <w:rPr>
          <w:rFonts w:eastAsia="Arial"/>
          <w:shd w:val="clear" w:color="auto" w:fill="FFFFFF"/>
        </w:rPr>
        <w:t xml:space="preserve">wskazuje się, że </w:t>
      </w:r>
      <w:r w:rsidRPr="00D6186F">
        <w:rPr>
          <w:rFonts w:eastAsia="Arial"/>
          <w:i/>
          <w:iCs/>
          <w:color w:val="auto"/>
        </w:rPr>
        <w:t xml:space="preserve">związanie administracji prawem, w tym zasada ustawowego zastrzeżenia (ustawowej podstawy działania), stanowi kluczową gwarancję przewidywalności działań administracji oraz ochrony jednostki przed samowolą, przed nadmierną ingerencją administracji. Prawa podstawowe ograniczają wolność wyboru formy w aspekcie materialnym, formalnym i funkcjonalnym, stanowią </w:t>
      </w:r>
      <w:r w:rsidRPr="00D6186F">
        <w:rPr>
          <w:rFonts w:eastAsia="Arial"/>
          <w:i/>
          <w:iCs/>
          <w:color w:val="auto"/>
        </w:rPr>
        <w:lastRenderedPageBreak/>
        <w:t>bowiem absolutne (nieprzekraczalne) granice wykonywania kompetencji. Zakres tych granic oczywiście ustala się w odniesieniu do k</w:t>
      </w:r>
      <w:r w:rsidR="00C669E5" w:rsidRPr="00D6186F">
        <w:rPr>
          <w:rFonts w:eastAsia="Arial"/>
          <w:i/>
          <w:iCs/>
          <w:color w:val="auto"/>
        </w:rPr>
        <w:t>onkretnych praw</w:t>
      </w:r>
      <w:r w:rsidR="007C20FA">
        <w:rPr>
          <w:rFonts w:eastAsia="Arial"/>
          <w:i/>
          <w:iCs/>
          <w:color w:val="auto"/>
        </w:rPr>
        <w:t xml:space="preserve"> </w:t>
      </w:r>
      <w:r w:rsidR="00C669E5" w:rsidRPr="00D6186F">
        <w:rPr>
          <w:rFonts w:eastAsia="Arial"/>
          <w:i/>
          <w:iCs/>
          <w:color w:val="auto"/>
        </w:rPr>
        <w:t>i podstawowych i </w:t>
      </w:r>
      <w:r w:rsidR="00D6186F">
        <w:rPr>
          <w:rFonts w:eastAsia="Arial"/>
          <w:i/>
          <w:iCs/>
          <w:color w:val="auto"/>
        </w:rPr>
        <w:t xml:space="preserve">konkretnych uwarunkowań </w:t>
      </w:r>
      <w:r w:rsidR="00D6186F" w:rsidRPr="00D6186F">
        <w:rPr>
          <w:rFonts w:eastAsia="Arial"/>
          <w:iCs/>
          <w:color w:val="auto"/>
        </w:rPr>
        <w:t>(</w:t>
      </w:r>
      <w:r w:rsidR="00D6186F">
        <w:rPr>
          <w:rFonts w:eastAsia="Arial"/>
          <w:iCs/>
          <w:color w:val="auto"/>
        </w:rPr>
        <w:t xml:space="preserve">J. </w:t>
      </w:r>
      <w:proofErr w:type="spellStart"/>
      <w:r w:rsidR="00D6186F">
        <w:rPr>
          <w:rFonts w:eastAsia="Arial"/>
          <w:iCs/>
          <w:color w:val="auto"/>
        </w:rPr>
        <w:t>Parchomiuk</w:t>
      </w:r>
      <w:proofErr w:type="spellEnd"/>
      <w:r w:rsidR="00D6186F">
        <w:rPr>
          <w:rFonts w:eastAsia="Arial"/>
          <w:iCs/>
          <w:color w:val="auto"/>
        </w:rPr>
        <w:t>, Wolność wyboru i nadużycie formy realizacji zadań publicznych w: Sposoby realizacji zadań publicznych pod red. B</w:t>
      </w:r>
      <w:r w:rsidR="00A77119">
        <w:rPr>
          <w:rFonts w:eastAsia="Arial"/>
          <w:iCs/>
          <w:color w:val="auto"/>
        </w:rPr>
        <w:t>.</w:t>
      </w:r>
      <w:r w:rsidR="00D6186F">
        <w:rPr>
          <w:rFonts w:eastAsia="Arial"/>
          <w:iCs/>
          <w:color w:val="auto"/>
        </w:rPr>
        <w:t xml:space="preserve"> Dolnickiego, WKP 2017</w:t>
      </w:r>
      <w:r w:rsidR="007C20FA">
        <w:rPr>
          <w:rFonts w:eastAsia="Arial"/>
          <w:iCs/>
          <w:color w:val="auto"/>
        </w:rPr>
        <w:t xml:space="preserve"> r.</w:t>
      </w:r>
      <w:r w:rsidR="00D6186F" w:rsidRPr="00D6186F">
        <w:rPr>
          <w:rFonts w:eastAsia="Arial"/>
          <w:iCs/>
          <w:color w:val="auto"/>
        </w:rPr>
        <w:t>)</w:t>
      </w:r>
      <w:r w:rsidR="00F71BEE">
        <w:rPr>
          <w:rFonts w:eastAsia="Arial"/>
          <w:iCs/>
          <w:color w:val="auto"/>
        </w:rPr>
        <w:t>.</w:t>
      </w:r>
    </w:p>
    <w:p w:rsidR="00703E84" w:rsidRPr="007C20FA" w:rsidRDefault="00FC2AA8" w:rsidP="007C20FA">
      <w:pPr>
        <w:tabs>
          <w:tab w:val="left" w:pos="2127"/>
        </w:tabs>
        <w:spacing w:line="288" w:lineRule="exact"/>
        <w:ind w:firstLine="567"/>
        <w:jc w:val="both"/>
        <w:rPr>
          <w:rFonts w:eastAsia="Arial"/>
          <w:iCs/>
          <w:color w:val="auto"/>
        </w:rPr>
      </w:pPr>
      <w:r w:rsidRPr="003E603C">
        <w:rPr>
          <w:rFonts w:eastAsia="Arial"/>
          <w:iCs/>
          <w:color w:val="auto"/>
        </w:rPr>
        <w:t>Wprowadzenie ograniczeń możliwe jest, gdy spełniona jest zasada proporcjonalności, a więc zachowane jest kryterium przydatności, konieczności oraz proporcjonalności sensu stricto. Nakaz konieczności wymaga ograniczenia ingerencji poza niezbędny zakres wkroczenia w sferę praw i wolności jednostki - jeżeli określony cel można osiągnąć przy pomocy kilku środków, obowiązkiem organu jest wybór najłagodniejszego. Nakaz proporcjonalności sensu stricto wymaga zachowani</w:t>
      </w:r>
      <w:r w:rsidR="00C669E5">
        <w:rPr>
          <w:rFonts w:eastAsia="Arial"/>
          <w:iCs/>
          <w:color w:val="auto"/>
        </w:rPr>
        <w:t>a proporcji pomiędzy ciężarem a </w:t>
      </w:r>
      <w:r w:rsidRPr="003E603C">
        <w:rPr>
          <w:rFonts w:eastAsia="Arial"/>
          <w:iCs/>
          <w:color w:val="auto"/>
        </w:rPr>
        <w:t xml:space="preserve">dotkliwością stosowanych środków a celem, który ma być osiągnięty. </w:t>
      </w:r>
      <w:r w:rsidRPr="00F71BEE">
        <w:rPr>
          <w:rFonts w:eastAsia="Arial"/>
          <w:i/>
          <w:iCs/>
          <w:color w:val="auto"/>
        </w:rPr>
        <w:t>Proces oceny oznacza zatem obowiązek ważenia dóbr - dobra chronionego prze</w:t>
      </w:r>
      <w:r w:rsidR="00C669E5" w:rsidRPr="00F71BEE">
        <w:rPr>
          <w:rFonts w:eastAsia="Arial"/>
          <w:i/>
          <w:iCs/>
          <w:color w:val="auto"/>
        </w:rPr>
        <w:t>z określone działania państwa i </w:t>
      </w:r>
      <w:r w:rsidRPr="00F71BEE">
        <w:rPr>
          <w:rFonts w:eastAsia="Arial"/>
          <w:i/>
          <w:iCs/>
          <w:color w:val="auto"/>
        </w:rPr>
        <w:t xml:space="preserve">dobra, które zostaje naruszone takim działaniem. Przedmiotem analizy jest zatem relacja obu wartości. Prawidłowy proces stosowania prawa powinien zatem opierać się na ocenie, czy dobro ograniczone lub zniesione na rzecz drugiego </w:t>
      </w:r>
      <w:r w:rsidR="00C669E5" w:rsidRPr="00F71BEE">
        <w:rPr>
          <w:rFonts w:eastAsia="Arial"/>
          <w:i/>
          <w:iCs/>
          <w:color w:val="auto"/>
        </w:rPr>
        <w:t>zostało zasadnie pomniejszone w </w:t>
      </w:r>
      <w:r w:rsidRPr="00F71BEE">
        <w:rPr>
          <w:rFonts w:eastAsia="Arial"/>
          <w:i/>
          <w:iCs/>
          <w:color w:val="auto"/>
        </w:rPr>
        <w:t>świetle zasady proporcjonalności</w:t>
      </w:r>
      <w:r w:rsidRPr="004163DB">
        <w:rPr>
          <w:rFonts w:eastAsia="Arial"/>
          <w:i/>
          <w:iCs/>
          <w:color w:val="auto"/>
        </w:rPr>
        <w:t>. Zastosowany środek ni</w:t>
      </w:r>
      <w:r w:rsidR="00C669E5" w:rsidRPr="004163DB">
        <w:rPr>
          <w:rFonts w:eastAsia="Arial"/>
          <w:i/>
          <w:iCs/>
          <w:color w:val="auto"/>
        </w:rPr>
        <w:t>e spełnia omawianego kryterium, </w:t>
      </w:r>
      <w:r w:rsidRPr="004163DB">
        <w:rPr>
          <w:rFonts w:eastAsia="Arial"/>
          <w:i/>
          <w:iCs/>
          <w:color w:val="auto"/>
        </w:rPr>
        <w:t>jeżeli dolegliwość wywołana je</w:t>
      </w:r>
      <w:r w:rsidR="00351A20" w:rsidRPr="004163DB">
        <w:rPr>
          <w:rFonts w:eastAsia="Arial"/>
          <w:i/>
          <w:iCs/>
          <w:color w:val="auto"/>
        </w:rPr>
        <w:t>go</w:t>
      </w:r>
      <w:r w:rsidRPr="004163DB">
        <w:rPr>
          <w:rFonts w:eastAsia="Arial"/>
          <w:i/>
          <w:iCs/>
          <w:color w:val="auto"/>
        </w:rPr>
        <w:t xml:space="preserve"> stosowanie</w:t>
      </w:r>
      <w:r w:rsidR="00C669E5" w:rsidRPr="004163DB">
        <w:rPr>
          <w:rFonts w:eastAsia="Arial"/>
          <w:i/>
          <w:iCs/>
          <w:color w:val="auto"/>
        </w:rPr>
        <w:t>m jest większa niż wynikająca z</w:t>
      </w:r>
      <w:r w:rsidR="007C20FA" w:rsidRPr="004163DB">
        <w:rPr>
          <w:rFonts w:eastAsia="Arial"/>
          <w:i/>
          <w:iCs/>
          <w:color w:val="auto"/>
        </w:rPr>
        <w:t xml:space="preserve"> </w:t>
      </w:r>
      <w:r w:rsidRPr="004163DB">
        <w:rPr>
          <w:rFonts w:eastAsia="Arial"/>
          <w:i/>
          <w:iCs/>
          <w:color w:val="auto"/>
        </w:rPr>
        <w:t>jego zastosowania korzyść</w:t>
      </w:r>
      <w:r w:rsidR="00F71BEE" w:rsidRPr="004163DB">
        <w:rPr>
          <w:rFonts w:eastAsia="Arial"/>
          <w:i/>
          <w:iCs/>
          <w:color w:val="auto"/>
        </w:rPr>
        <w:t xml:space="preserve"> </w:t>
      </w:r>
      <w:r w:rsidR="00F71BEE" w:rsidRPr="004163DB">
        <w:rPr>
          <w:rFonts w:eastAsia="Arial"/>
          <w:iCs/>
          <w:color w:val="auto"/>
        </w:rPr>
        <w:t xml:space="preserve">(M. </w:t>
      </w:r>
      <w:proofErr w:type="spellStart"/>
      <w:r w:rsidR="00F71BEE" w:rsidRPr="004163DB">
        <w:rPr>
          <w:rFonts w:eastAsia="Arial"/>
          <w:iCs/>
          <w:color w:val="auto"/>
        </w:rPr>
        <w:t>Szubiakowski</w:t>
      </w:r>
      <w:proofErr w:type="spellEnd"/>
      <w:r w:rsidR="00F71BEE" w:rsidRPr="004163DB">
        <w:rPr>
          <w:rFonts w:eastAsia="Arial"/>
          <w:iCs/>
          <w:color w:val="auto"/>
        </w:rPr>
        <w:t xml:space="preserve">, </w:t>
      </w:r>
      <w:r w:rsidR="00F71BEE">
        <w:rPr>
          <w:rFonts w:eastAsia="Arial"/>
          <w:iCs/>
          <w:color w:val="auto"/>
        </w:rPr>
        <w:t>Administracyjnoprawna regulacja praw i wolności obywatelskich, WKP 2017</w:t>
      </w:r>
      <w:r w:rsidR="007C20FA">
        <w:rPr>
          <w:rFonts w:eastAsia="Arial"/>
          <w:iCs/>
          <w:color w:val="auto"/>
        </w:rPr>
        <w:t xml:space="preserve"> r.</w:t>
      </w:r>
      <w:r w:rsidR="00F71BEE">
        <w:rPr>
          <w:rFonts w:eastAsia="Arial"/>
          <w:iCs/>
          <w:color w:val="auto"/>
        </w:rPr>
        <w:t>).</w:t>
      </w:r>
    </w:p>
    <w:p w:rsidR="003D08F2" w:rsidRPr="003E603C" w:rsidRDefault="005B382D" w:rsidP="00675FA2">
      <w:pPr>
        <w:pStyle w:val="Bodytext20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3E603C">
        <w:rPr>
          <w:sz w:val="24"/>
          <w:szCs w:val="24"/>
        </w:rPr>
        <w:t xml:space="preserve">Inwestor </w:t>
      </w:r>
      <w:r w:rsidR="00372DDC" w:rsidRPr="003E603C">
        <w:rPr>
          <w:sz w:val="24"/>
          <w:szCs w:val="24"/>
        </w:rPr>
        <w:t>MDR Inwestycje 16 Sp. z o.o. z siedzibą w Krakowie</w:t>
      </w:r>
      <w:r w:rsidR="007C20FA">
        <w:rPr>
          <w:sz w:val="24"/>
          <w:szCs w:val="24"/>
        </w:rPr>
        <w:t>,</w:t>
      </w:r>
      <w:r w:rsidR="00372DDC" w:rsidRPr="003E603C">
        <w:rPr>
          <w:sz w:val="24"/>
          <w:szCs w:val="24"/>
        </w:rPr>
        <w:t xml:space="preserve"> ul. Floriańska 15/4, </w:t>
      </w:r>
      <w:r w:rsidRPr="003E603C">
        <w:rPr>
          <w:sz w:val="24"/>
          <w:szCs w:val="24"/>
        </w:rPr>
        <w:t xml:space="preserve">realizujący zamierzenia budowlane na terenie projektowanego użytku </w:t>
      </w:r>
      <w:r w:rsidR="00415126" w:rsidRPr="003E603C">
        <w:rPr>
          <w:sz w:val="24"/>
          <w:szCs w:val="24"/>
        </w:rPr>
        <w:t>w bieżącym roku uzyskał trzy niezależne stanowiska eksperckie:</w:t>
      </w:r>
    </w:p>
    <w:p w:rsidR="00DB2788" w:rsidRPr="003E603C" w:rsidRDefault="003D08F2" w:rsidP="00675FA2">
      <w:pPr>
        <w:pStyle w:val="Bodytext20"/>
        <w:numPr>
          <w:ilvl w:val="0"/>
          <w:numId w:val="1"/>
        </w:numPr>
        <w:tabs>
          <w:tab w:val="left" w:pos="2127"/>
        </w:tabs>
        <w:spacing w:before="0" w:after="0" w:line="240" w:lineRule="auto"/>
        <w:ind w:left="426" w:hanging="284"/>
        <w:rPr>
          <w:sz w:val="24"/>
          <w:szCs w:val="24"/>
        </w:rPr>
      </w:pPr>
      <w:r w:rsidRPr="003E603C">
        <w:rPr>
          <w:sz w:val="24"/>
          <w:szCs w:val="24"/>
        </w:rPr>
        <w:t xml:space="preserve">„Opinię na temat zasadności  lub braku argumentów na utworzenie łąkowego użytku ekologicznego na działkach 259/331, 259/332, 259/333, 259/334, 259/335, 259/336, 259/337, 259/338, 259/341, 259/342, 259/343, 259/344, 259/347, 259/348” wykonaną przez  prof. dr hab. </w:t>
      </w:r>
      <w:r w:rsidR="007C20FA">
        <w:rPr>
          <w:sz w:val="24"/>
          <w:szCs w:val="24"/>
        </w:rPr>
        <w:t>i</w:t>
      </w:r>
      <w:r w:rsidR="00A77119">
        <w:rPr>
          <w:sz w:val="24"/>
          <w:szCs w:val="24"/>
        </w:rPr>
        <w:t>nż.</w:t>
      </w:r>
      <w:r w:rsidRPr="003E603C">
        <w:rPr>
          <w:sz w:val="24"/>
          <w:szCs w:val="24"/>
        </w:rPr>
        <w:t xml:space="preserve"> Mirosława Kasperczyka i  prof. dr  hab. inż. Piotra </w:t>
      </w:r>
      <w:proofErr w:type="spellStart"/>
      <w:r w:rsidRPr="003E603C">
        <w:rPr>
          <w:sz w:val="24"/>
          <w:szCs w:val="24"/>
        </w:rPr>
        <w:t>Kocorzyka</w:t>
      </w:r>
      <w:proofErr w:type="spellEnd"/>
      <w:r w:rsidRPr="003E603C">
        <w:rPr>
          <w:sz w:val="24"/>
          <w:szCs w:val="24"/>
        </w:rPr>
        <w:t>,    z dnia 23</w:t>
      </w:r>
      <w:r w:rsidR="00A77119">
        <w:rPr>
          <w:sz w:val="24"/>
          <w:szCs w:val="24"/>
        </w:rPr>
        <w:t xml:space="preserve"> kwietnia </w:t>
      </w:r>
      <w:r w:rsidRPr="003E603C">
        <w:rPr>
          <w:sz w:val="24"/>
          <w:szCs w:val="24"/>
        </w:rPr>
        <w:t>2021 r. wraz ze sprostowaniem z 18</w:t>
      </w:r>
      <w:r w:rsidR="00A77119">
        <w:rPr>
          <w:sz w:val="24"/>
          <w:szCs w:val="24"/>
        </w:rPr>
        <w:t xml:space="preserve"> maja </w:t>
      </w:r>
      <w:r w:rsidRPr="003E603C">
        <w:rPr>
          <w:sz w:val="24"/>
          <w:szCs w:val="24"/>
        </w:rPr>
        <w:t>2021 r.,</w:t>
      </w:r>
    </w:p>
    <w:p w:rsidR="00415126" w:rsidRPr="003E603C" w:rsidRDefault="003D08F2" w:rsidP="00675FA2">
      <w:pPr>
        <w:pStyle w:val="Bodytext20"/>
        <w:numPr>
          <w:ilvl w:val="0"/>
          <w:numId w:val="1"/>
        </w:numPr>
        <w:tabs>
          <w:tab w:val="left" w:pos="2127"/>
        </w:tabs>
        <w:spacing w:before="0" w:after="0" w:line="240" w:lineRule="auto"/>
        <w:ind w:left="426" w:hanging="284"/>
        <w:rPr>
          <w:sz w:val="24"/>
          <w:szCs w:val="24"/>
        </w:rPr>
      </w:pPr>
      <w:r w:rsidRPr="003E603C">
        <w:rPr>
          <w:sz w:val="24"/>
          <w:szCs w:val="24"/>
        </w:rPr>
        <w:t xml:space="preserve">„Opinię dotycząca stanu roślinności oraz występowania gatunków chronionych roślin na działkach ewidencyjnych nr </w:t>
      </w:r>
      <w:r w:rsidRPr="003E603C">
        <w:rPr>
          <w:sz w:val="24"/>
          <w:szCs w:val="24"/>
          <w:lang w:val="ru-RU" w:eastAsia="ru-RU" w:bidi="ru-RU"/>
        </w:rPr>
        <w:t xml:space="preserve">259/333, 259/334, 259/335, 259/336, 259/337, 259/338, 259/349 </w:t>
      </w:r>
      <w:r w:rsidRPr="003E603C">
        <w:rPr>
          <w:sz w:val="24"/>
          <w:szCs w:val="24"/>
        </w:rPr>
        <w:t xml:space="preserve">(w części sąsiadującej z działkami nr </w:t>
      </w:r>
      <w:r w:rsidRPr="003E603C">
        <w:rPr>
          <w:sz w:val="24"/>
          <w:szCs w:val="24"/>
          <w:lang w:val="ru-RU" w:eastAsia="ru-RU" w:bidi="ru-RU"/>
        </w:rPr>
        <w:t>259/333, 259/334, 259/336, 259/338),</w:t>
      </w:r>
      <w:r w:rsidR="00A77119">
        <w:rPr>
          <w:sz w:val="24"/>
          <w:szCs w:val="24"/>
          <w:lang w:eastAsia="ru-RU" w:bidi="ru-RU"/>
        </w:rPr>
        <w:t xml:space="preserve"> </w:t>
      </w:r>
      <w:r w:rsidRPr="003E603C">
        <w:rPr>
          <w:sz w:val="24"/>
          <w:szCs w:val="24"/>
        </w:rPr>
        <w:t>położonych w obrębie ewidencyjnym Podgórze 86 (P-86)  w Krakowie wykonaną przez dr Marka Krukowskiego oraz dr inż. Magda Podlaska z dnia 7</w:t>
      </w:r>
      <w:r w:rsidR="00A77119">
        <w:rPr>
          <w:sz w:val="24"/>
          <w:szCs w:val="24"/>
        </w:rPr>
        <w:t xml:space="preserve"> maja </w:t>
      </w:r>
      <w:r w:rsidRPr="003E603C">
        <w:rPr>
          <w:sz w:val="24"/>
          <w:szCs w:val="24"/>
        </w:rPr>
        <w:t>2021 r.</w:t>
      </w:r>
    </w:p>
    <w:p w:rsidR="00415126" w:rsidRPr="003E603C" w:rsidRDefault="003D08F2" w:rsidP="00675FA2">
      <w:pPr>
        <w:pStyle w:val="Bodytext20"/>
        <w:numPr>
          <w:ilvl w:val="0"/>
          <w:numId w:val="1"/>
        </w:numPr>
        <w:tabs>
          <w:tab w:val="left" w:pos="2127"/>
        </w:tabs>
        <w:spacing w:before="0" w:after="0" w:line="240" w:lineRule="auto"/>
        <w:ind w:left="426" w:hanging="284"/>
        <w:rPr>
          <w:sz w:val="24"/>
          <w:szCs w:val="24"/>
        </w:rPr>
      </w:pPr>
      <w:r w:rsidRPr="003E603C">
        <w:rPr>
          <w:sz w:val="24"/>
          <w:szCs w:val="24"/>
        </w:rPr>
        <w:t>„Opinię dotycząca stanu roślinności oraz występowania gatunków chronionych roślin na działkach ewidencyjnych nr 259/333, 259/334, 259/335, 259/336, 259/337, 259/338, 259/349 (w części sąsiadującej z działkami nr 259/333,259/334, 259/336,259/338),</w:t>
      </w:r>
      <w:r w:rsidR="00415126" w:rsidRPr="003E603C">
        <w:rPr>
          <w:sz w:val="24"/>
          <w:szCs w:val="24"/>
        </w:rPr>
        <w:t xml:space="preserve"> </w:t>
      </w:r>
      <w:r w:rsidRPr="003E603C">
        <w:rPr>
          <w:sz w:val="24"/>
          <w:szCs w:val="24"/>
        </w:rPr>
        <w:t>położonych w obrębie ewidencyjnym Podgórze 86 (P-86) w Krakowie</w:t>
      </w:r>
      <w:r w:rsidR="00415126" w:rsidRPr="003E603C">
        <w:rPr>
          <w:sz w:val="24"/>
          <w:szCs w:val="24"/>
        </w:rPr>
        <w:t>.</w:t>
      </w:r>
    </w:p>
    <w:p w:rsidR="00415126" w:rsidRPr="003E603C" w:rsidRDefault="00415126" w:rsidP="00675FA2">
      <w:pPr>
        <w:pStyle w:val="Bodytext20"/>
        <w:tabs>
          <w:tab w:val="left" w:pos="2127"/>
        </w:tabs>
        <w:spacing w:before="0" w:after="0" w:line="240" w:lineRule="auto"/>
        <w:ind w:left="426" w:firstLine="567"/>
        <w:rPr>
          <w:sz w:val="24"/>
          <w:szCs w:val="24"/>
        </w:rPr>
      </w:pPr>
    </w:p>
    <w:p w:rsidR="00372DDC" w:rsidRPr="003E603C" w:rsidRDefault="006E7E80" w:rsidP="00675FA2">
      <w:pPr>
        <w:pStyle w:val="Bodytext20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3E603C">
        <w:rPr>
          <w:sz w:val="24"/>
          <w:szCs w:val="24"/>
        </w:rPr>
        <w:t xml:space="preserve">Autorzy </w:t>
      </w:r>
      <w:r w:rsidR="00435084" w:rsidRPr="003E603C">
        <w:rPr>
          <w:sz w:val="24"/>
          <w:szCs w:val="24"/>
        </w:rPr>
        <w:t xml:space="preserve">ww. opracowań </w:t>
      </w:r>
      <w:r w:rsidRPr="003E603C">
        <w:rPr>
          <w:sz w:val="24"/>
          <w:szCs w:val="24"/>
        </w:rPr>
        <w:t>stwierdzają, że s</w:t>
      </w:r>
      <w:r w:rsidR="00415126" w:rsidRPr="003E603C">
        <w:rPr>
          <w:sz w:val="24"/>
          <w:szCs w:val="24"/>
        </w:rPr>
        <w:t>zczegółowa analiza  florystyczna potwierdziła wcześniejsze diagnozy</w:t>
      </w:r>
      <w:r w:rsidR="00A77119">
        <w:rPr>
          <w:sz w:val="24"/>
          <w:szCs w:val="24"/>
        </w:rPr>
        <w:t xml:space="preserve"> </w:t>
      </w:r>
      <w:r w:rsidR="00415126" w:rsidRPr="003E603C">
        <w:rPr>
          <w:sz w:val="24"/>
          <w:szCs w:val="24"/>
        </w:rPr>
        <w:t>zawarte w opracowaniu „Inwentaryzacja projektowanego użytku ekologicznego „Łąki na Klinach”</w:t>
      </w:r>
      <w:r w:rsidR="00435084" w:rsidRPr="003E603C">
        <w:rPr>
          <w:sz w:val="24"/>
          <w:szCs w:val="24"/>
        </w:rPr>
        <w:t xml:space="preserve"> </w:t>
      </w:r>
      <w:proofErr w:type="spellStart"/>
      <w:r w:rsidR="00435084" w:rsidRPr="003E603C">
        <w:rPr>
          <w:sz w:val="24"/>
          <w:szCs w:val="24"/>
        </w:rPr>
        <w:t>Geomind</w:t>
      </w:r>
      <w:proofErr w:type="spellEnd"/>
      <w:r w:rsidR="00435084" w:rsidRPr="003E603C">
        <w:rPr>
          <w:sz w:val="24"/>
          <w:szCs w:val="24"/>
        </w:rPr>
        <w:t xml:space="preserve"> 2019 r.</w:t>
      </w:r>
      <w:r w:rsidR="00A77119">
        <w:rPr>
          <w:sz w:val="24"/>
          <w:szCs w:val="24"/>
        </w:rPr>
        <w:t>,</w:t>
      </w:r>
      <w:r w:rsidR="00415126" w:rsidRPr="003E603C">
        <w:rPr>
          <w:sz w:val="24"/>
          <w:szCs w:val="24"/>
        </w:rPr>
        <w:t xml:space="preserve"> pozwoliła na zdefiniowanie roślinności jako zde</w:t>
      </w:r>
      <w:r w:rsidRPr="003E603C">
        <w:rPr>
          <w:sz w:val="24"/>
          <w:szCs w:val="24"/>
        </w:rPr>
        <w:t>gradowanych zbiorowisk łąkowych. Stwierdzono również występowanie chronionych gatunków roślin</w:t>
      </w:r>
      <w:r w:rsidR="00A77119">
        <w:rPr>
          <w:sz w:val="24"/>
          <w:szCs w:val="24"/>
        </w:rPr>
        <w:t>,</w:t>
      </w:r>
      <w:r w:rsidRPr="003E603C">
        <w:rPr>
          <w:sz w:val="24"/>
          <w:szCs w:val="24"/>
        </w:rPr>
        <w:t xml:space="preserve"> jak i występowanie gatunków roślin inwazyjnych. W związku z obecnym stanem terenu zachowanie mozaiki fitocenoz łąkowych  i szuwarowych jest niemożliwe. </w:t>
      </w:r>
    </w:p>
    <w:p w:rsidR="0082191A" w:rsidRPr="008D6AB1" w:rsidRDefault="0082191A" w:rsidP="00675FA2">
      <w:pPr>
        <w:pStyle w:val="Bodytext20"/>
        <w:tabs>
          <w:tab w:val="left" w:pos="2127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3E603C">
        <w:rPr>
          <w:sz w:val="24"/>
          <w:szCs w:val="24"/>
        </w:rPr>
        <w:lastRenderedPageBreak/>
        <w:t>Należy zauważyć, że ochrona zagrożonych wyginięciem gatunków roślin i zwierząt lub siedlisk przyrod</w:t>
      </w:r>
      <w:r w:rsidR="00435084" w:rsidRPr="003E603C">
        <w:rPr>
          <w:sz w:val="24"/>
          <w:szCs w:val="24"/>
        </w:rPr>
        <w:t>niczych</w:t>
      </w:r>
      <w:r w:rsidRPr="003E603C">
        <w:rPr>
          <w:sz w:val="24"/>
          <w:szCs w:val="24"/>
        </w:rPr>
        <w:t xml:space="preserve"> realizowana jest przede wszystkim w formie ochrony gatunkowej, roślin i grzybów (art. 6 pkt 10 ustawy </w:t>
      </w:r>
      <w:r w:rsidRPr="008D6AB1">
        <w:rPr>
          <w:i/>
          <w:sz w:val="24"/>
          <w:szCs w:val="24"/>
        </w:rPr>
        <w:t>o ochronie przyrody</w:t>
      </w:r>
      <w:r w:rsidRPr="003E603C">
        <w:rPr>
          <w:sz w:val="24"/>
          <w:szCs w:val="24"/>
        </w:rPr>
        <w:t xml:space="preserve">) przez obowiązujące przepisy (art. 46 i następne ustawy </w:t>
      </w:r>
      <w:r w:rsidRPr="008D6AB1">
        <w:rPr>
          <w:i/>
          <w:sz w:val="24"/>
          <w:szCs w:val="24"/>
        </w:rPr>
        <w:t>o ochronie przyrody</w:t>
      </w:r>
      <w:r w:rsidRPr="003E603C">
        <w:rPr>
          <w:sz w:val="24"/>
          <w:szCs w:val="24"/>
        </w:rPr>
        <w:t>) wprowadzające instrument</w:t>
      </w:r>
      <w:r w:rsidR="00435084" w:rsidRPr="003E603C">
        <w:rPr>
          <w:sz w:val="24"/>
          <w:szCs w:val="24"/>
        </w:rPr>
        <w:t>y</w:t>
      </w:r>
      <w:r w:rsidRPr="003E603C">
        <w:rPr>
          <w:sz w:val="24"/>
          <w:szCs w:val="24"/>
        </w:rPr>
        <w:t xml:space="preserve"> mając</w:t>
      </w:r>
      <w:r w:rsidR="00435084" w:rsidRPr="003E603C">
        <w:rPr>
          <w:sz w:val="24"/>
          <w:szCs w:val="24"/>
        </w:rPr>
        <w:t>e</w:t>
      </w:r>
      <w:r w:rsidRPr="003E603C">
        <w:rPr>
          <w:sz w:val="24"/>
          <w:szCs w:val="24"/>
        </w:rPr>
        <w:t xml:space="preserve"> na celu zapewnienie odpowiednich warunków zachowania zagrożonych wyginięciem gatunków. Wydane zostały rozporządzenia wykonawcze regulujące kwestie ochrony zagrożonych gatunków roślin i zwierząt lub siedlisk przy</w:t>
      </w:r>
      <w:r w:rsidR="00C669E5">
        <w:rPr>
          <w:sz w:val="24"/>
          <w:szCs w:val="24"/>
        </w:rPr>
        <w:t>rody, tj. Ministra Środowiska z </w:t>
      </w:r>
      <w:r w:rsidRPr="003E603C">
        <w:rPr>
          <w:sz w:val="24"/>
          <w:szCs w:val="24"/>
        </w:rPr>
        <w:t xml:space="preserve">dnia 9 października 2014 r. </w:t>
      </w:r>
      <w:r w:rsidRPr="008D6AB1">
        <w:rPr>
          <w:i/>
          <w:sz w:val="24"/>
          <w:szCs w:val="24"/>
        </w:rPr>
        <w:t>w sprawie ochrony gatunkowej roślin</w:t>
      </w:r>
      <w:r w:rsidRPr="003E603C">
        <w:rPr>
          <w:sz w:val="24"/>
          <w:szCs w:val="24"/>
        </w:rPr>
        <w:t xml:space="preserve">, Ministra Środowiska </w:t>
      </w:r>
      <w:r w:rsidR="008D6AB1">
        <w:rPr>
          <w:sz w:val="24"/>
          <w:szCs w:val="24"/>
        </w:rPr>
        <w:t xml:space="preserve">   </w:t>
      </w:r>
      <w:r w:rsidRPr="003E603C">
        <w:rPr>
          <w:sz w:val="24"/>
          <w:szCs w:val="24"/>
        </w:rPr>
        <w:t xml:space="preserve">z dnia 16 grudnia 2016 r. </w:t>
      </w:r>
      <w:r w:rsidR="008D6AB1" w:rsidRPr="008D6AB1">
        <w:rPr>
          <w:i/>
          <w:sz w:val="24"/>
          <w:szCs w:val="24"/>
        </w:rPr>
        <w:t>w</w:t>
      </w:r>
      <w:r w:rsidRPr="008D6AB1">
        <w:rPr>
          <w:i/>
          <w:sz w:val="24"/>
          <w:szCs w:val="24"/>
        </w:rPr>
        <w:t xml:space="preserve"> sprawie ochrony gatunkowej zwierząt</w:t>
      </w:r>
      <w:r w:rsidRPr="003E603C">
        <w:rPr>
          <w:sz w:val="24"/>
          <w:szCs w:val="24"/>
        </w:rPr>
        <w:t xml:space="preserve">, Ministra Środowiska </w:t>
      </w:r>
      <w:r w:rsidR="008D6AB1">
        <w:rPr>
          <w:sz w:val="24"/>
          <w:szCs w:val="24"/>
        </w:rPr>
        <w:t xml:space="preserve">        </w:t>
      </w:r>
      <w:r w:rsidRPr="003E603C">
        <w:rPr>
          <w:sz w:val="24"/>
          <w:szCs w:val="24"/>
        </w:rPr>
        <w:t xml:space="preserve">z dnia 9 października 2014 r. </w:t>
      </w:r>
      <w:r w:rsidRPr="008D6AB1">
        <w:rPr>
          <w:i/>
          <w:sz w:val="24"/>
          <w:szCs w:val="24"/>
        </w:rPr>
        <w:t>w sprawie ochrony gatunkowej grzybów.</w:t>
      </w:r>
    </w:p>
    <w:p w:rsidR="003E603C" w:rsidRPr="003E603C" w:rsidRDefault="0082191A" w:rsidP="003E603C">
      <w:pPr>
        <w:pStyle w:val="Bodytext20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3E603C">
        <w:rPr>
          <w:sz w:val="24"/>
          <w:szCs w:val="24"/>
        </w:rPr>
        <w:t>Właściciel terenu złożył do Regionalnego</w:t>
      </w:r>
      <w:r w:rsidR="00C669E5">
        <w:rPr>
          <w:sz w:val="24"/>
          <w:szCs w:val="24"/>
        </w:rPr>
        <w:t xml:space="preserve"> Dyrektora Ochrony Środowiska w </w:t>
      </w:r>
      <w:r w:rsidRPr="003E603C">
        <w:rPr>
          <w:sz w:val="24"/>
          <w:szCs w:val="24"/>
        </w:rPr>
        <w:t>Krakowie wniosek z dnia 2 kwietnia 2021 r. uzupełnio</w:t>
      </w:r>
      <w:r w:rsidR="00C669E5">
        <w:rPr>
          <w:sz w:val="24"/>
          <w:szCs w:val="24"/>
        </w:rPr>
        <w:t>ny w dniu 18 kwietnia 2021 r. o </w:t>
      </w:r>
      <w:r w:rsidRPr="003E603C">
        <w:rPr>
          <w:sz w:val="24"/>
          <w:szCs w:val="24"/>
        </w:rPr>
        <w:t>wydanie zezwolenia na zniszczenie siedliska, przemieszczenie oraz zniszczenie chronionych gatunków roślin.</w:t>
      </w:r>
    </w:p>
    <w:p w:rsidR="003E603C" w:rsidRPr="003E603C" w:rsidRDefault="0082191A" w:rsidP="003E603C">
      <w:pPr>
        <w:pStyle w:val="Bodytext20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3E603C">
        <w:rPr>
          <w:sz w:val="24"/>
          <w:szCs w:val="24"/>
        </w:rPr>
        <w:t xml:space="preserve">Jednocześnie </w:t>
      </w:r>
      <w:r w:rsidRPr="004163DB">
        <w:rPr>
          <w:color w:val="auto"/>
          <w:sz w:val="24"/>
          <w:szCs w:val="24"/>
        </w:rPr>
        <w:t>Regionalny Dyrektor Ochrony Środowiska w Krakowie stwierdził, że na obszarze ok</w:t>
      </w:r>
      <w:r w:rsidR="008D6AB1" w:rsidRPr="004163DB">
        <w:rPr>
          <w:color w:val="auto"/>
          <w:sz w:val="24"/>
          <w:szCs w:val="24"/>
        </w:rPr>
        <w:t>.</w:t>
      </w:r>
      <w:r w:rsidRPr="004163DB">
        <w:rPr>
          <w:color w:val="auto"/>
          <w:sz w:val="24"/>
          <w:szCs w:val="24"/>
        </w:rPr>
        <w:t xml:space="preserve"> 4 ha została wykona</w:t>
      </w:r>
      <w:r w:rsidR="00351A20" w:rsidRPr="004163DB">
        <w:rPr>
          <w:color w:val="auto"/>
          <w:sz w:val="24"/>
          <w:szCs w:val="24"/>
        </w:rPr>
        <w:t>na</w:t>
      </w:r>
      <w:r w:rsidRPr="004163DB">
        <w:rPr>
          <w:color w:val="auto"/>
          <w:sz w:val="24"/>
          <w:szCs w:val="24"/>
        </w:rPr>
        <w:t xml:space="preserve"> orka pługiem, która spowodowała przemieszczenie warstw ziemi, zniszczenie zbiorowisk </w:t>
      </w:r>
      <w:r w:rsidRPr="003E603C">
        <w:rPr>
          <w:sz w:val="24"/>
          <w:szCs w:val="24"/>
        </w:rPr>
        <w:t>łąkowych wraz z wy</w:t>
      </w:r>
      <w:r w:rsidR="003E603C" w:rsidRPr="003E603C">
        <w:rPr>
          <w:sz w:val="24"/>
          <w:szCs w:val="24"/>
        </w:rPr>
        <w:t>stępującymi na nich roślinami i  </w:t>
      </w:r>
      <w:r w:rsidRPr="003E603C">
        <w:rPr>
          <w:sz w:val="24"/>
          <w:szCs w:val="24"/>
        </w:rPr>
        <w:t>zwierzętami chronionymi.</w:t>
      </w:r>
      <w:r w:rsidR="000D2A8A" w:rsidRPr="003E603C">
        <w:rPr>
          <w:sz w:val="24"/>
          <w:szCs w:val="24"/>
        </w:rPr>
        <w:t xml:space="preserve"> </w:t>
      </w:r>
      <w:r w:rsidR="003E603C" w:rsidRPr="003E603C">
        <w:rPr>
          <w:sz w:val="24"/>
          <w:szCs w:val="24"/>
        </w:rPr>
        <w:t xml:space="preserve">Działania doprowadziły do zniszczenia chronionych gatunków roślin i zwierząt oraz ich siedlisk. Mając na względzie zaistniałe fakty oraz opierając się na wynikach inwentaryzacji przyrodniczej, Regionalny Dyrektor Ochrony Środowiska </w:t>
      </w:r>
      <w:r w:rsidR="007C20FA">
        <w:rPr>
          <w:sz w:val="24"/>
          <w:szCs w:val="24"/>
        </w:rPr>
        <w:t xml:space="preserve">                </w:t>
      </w:r>
      <w:r w:rsidR="003E603C" w:rsidRPr="003E603C">
        <w:rPr>
          <w:sz w:val="24"/>
          <w:szCs w:val="24"/>
        </w:rPr>
        <w:t>w Krakowie stwierd</w:t>
      </w:r>
      <w:r w:rsidR="003E603C">
        <w:rPr>
          <w:sz w:val="24"/>
          <w:szCs w:val="24"/>
        </w:rPr>
        <w:t>z</w:t>
      </w:r>
      <w:r w:rsidR="003E603C" w:rsidRPr="003E603C">
        <w:rPr>
          <w:sz w:val="24"/>
          <w:szCs w:val="24"/>
        </w:rPr>
        <w:t>ił, że doszło do</w:t>
      </w:r>
      <w:r w:rsidR="00391F63">
        <w:rPr>
          <w:sz w:val="24"/>
          <w:szCs w:val="24"/>
        </w:rPr>
        <w:t>, cyt.</w:t>
      </w:r>
      <w:r w:rsidR="003E603C" w:rsidRPr="003E603C">
        <w:rPr>
          <w:sz w:val="24"/>
          <w:szCs w:val="24"/>
        </w:rPr>
        <w:t>:</w:t>
      </w:r>
    </w:p>
    <w:p w:rsidR="00703E84" w:rsidRPr="00391F63" w:rsidRDefault="003E603C" w:rsidP="00703E84">
      <w:pPr>
        <w:spacing w:line="259" w:lineRule="exact"/>
        <w:ind w:left="426" w:hanging="284"/>
        <w:jc w:val="both"/>
        <w:rPr>
          <w:i/>
        </w:rPr>
      </w:pPr>
      <w:r w:rsidRPr="00391F63">
        <w:rPr>
          <w:i/>
        </w:rPr>
        <w:t>a) naruszenia § 6 ust. 1 pkt 1, 3 rozporządzenia Ministra Środowiska z dnia 9 października 2014 r. w sprawie ochrony gatunkowej roślin</w:t>
      </w:r>
      <w:r w:rsidR="003A1ED6" w:rsidRPr="00391F63">
        <w:rPr>
          <w:i/>
        </w:rPr>
        <w:t xml:space="preserve"> (Dz. U. z 2014 r., poz. 1409).                        </w:t>
      </w:r>
      <w:r w:rsidRPr="00391F63">
        <w:rPr>
          <w:i/>
        </w:rPr>
        <w:t xml:space="preserve"> W przedmiotowym przepisie wskazano, że w stosunku do gatunków objętych ochroną obowiązuje zakaz umyślnego niszczenia (okazów) oraz zakaz niszczenia</w:t>
      </w:r>
      <w:r w:rsidR="007C20FA" w:rsidRPr="00391F63">
        <w:rPr>
          <w:i/>
        </w:rPr>
        <w:t xml:space="preserve"> </w:t>
      </w:r>
      <w:r w:rsidRPr="00391F63">
        <w:rPr>
          <w:i/>
        </w:rPr>
        <w:t xml:space="preserve">ich siedlisk. Naruszenie przywołanych zakazów dotyczy następujących gatunków roślin: </w:t>
      </w:r>
      <w:r w:rsidRPr="00391F63">
        <w:rPr>
          <w:bCs/>
          <w:i/>
        </w:rPr>
        <w:t>pełnik europejski</w:t>
      </w:r>
      <w:r w:rsidRPr="00391F63">
        <w:rPr>
          <w:b/>
          <w:bCs/>
          <w:i/>
        </w:rPr>
        <w:t xml:space="preserve"> </w:t>
      </w:r>
      <w:r w:rsidRPr="00391F63">
        <w:rPr>
          <w:i/>
        </w:rPr>
        <w:t>(</w:t>
      </w:r>
      <w:proofErr w:type="spellStart"/>
      <w:r w:rsidRPr="00391F63">
        <w:rPr>
          <w:i/>
          <w:iCs/>
        </w:rPr>
        <w:t>Trollius</w:t>
      </w:r>
      <w:proofErr w:type="spellEnd"/>
      <w:r w:rsidRPr="00391F63">
        <w:rPr>
          <w:i/>
          <w:iCs/>
        </w:rPr>
        <w:t xml:space="preserve"> </w:t>
      </w:r>
      <w:proofErr w:type="spellStart"/>
      <w:r w:rsidRPr="00391F63">
        <w:rPr>
          <w:i/>
          <w:iCs/>
        </w:rPr>
        <w:t>europaeus</w:t>
      </w:r>
      <w:proofErr w:type="spellEnd"/>
      <w:r w:rsidRPr="00391F63">
        <w:rPr>
          <w:i/>
          <w:iCs/>
        </w:rPr>
        <w:t>),</w:t>
      </w:r>
      <w:r w:rsidRPr="00391F63">
        <w:rPr>
          <w:i/>
        </w:rPr>
        <w:t xml:space="preserve"> kosaciec syberyjski (</w:t>
      </w:r>
      <w:proofErr w:type="spellStart"/>
      <w:r w:rsidRPr="00391F63">
        <w:rPr>
          <w:i/>
          <w:iCs/>
        </w:rPr>
        <w:t>Iris</w:t>
      </w:r>
      <w:proofErr w:type="spellEnd"/>
      <w:r w:rsidRPr="00391F63">
        <w:rPr>
          <w:i/>
          <w:iCs/>
        </w:rPr>
        <w:t xml:space="preserve"> </w:t>
      </w:r>
      <w:proofErr w:type="spellStart"/>
      <w:r w:rsidRPr="00391F63">
        <w:rPr>
          <w:i/>
          <w:iCs/>
        </w:rPr>
        <w:t>sibirica</w:t>
      </w:r>
      <w:proofErr w:type="spellEnd"/>
      <w:r w:rsidRPr="00391F63">
        <w:rPr>
          <w:i/>
          <w:iCs/>
        </w:rPr>
        <w:t xml:space="preserve">), </w:t>
      </w:r>
      <w:r w:rsidRPr="00391F63">
        <w:rPr>
          <w:i/>
        </w:rPr>
        <w:t>mieczyk dachówkowaty (</w:t>
      </w:r>
      <w:r w:rsidRPr="00391F63">
        <w:rPr>
          <w:i/>
          <w:iCs/>
        </w:rPr>
        <w:t xml:space="preserve">Gladiolus </w:t>
      </w:r>
      <w:proofErr w:type="spellStart"/>
      <w:r w:rsidRPr="00391F63">
        <w:rPr>
          <w:i/>
          <w:iCs/>
        </w:rPr>
        <w:t>imbricatus</w:t>
      </w:r>
      <w:proofErr w:type="spellEnd"/>
      <w:r w:rsidRPr="00391F63">
        <w:rPr>
          <w:i/>
        </w:rPr>
        <w:t xml:space="preserve">). Na zaoranym obszarze znajdywały się fragmenty cennych siedlisk łąkowych (wilgotne łąki </w:t>
      </w:r>
      <w:proofErr w:type="spellStart"/>
      <w:r w:rsidRPr="00391F63">
        <w:rPr>
          <w:i/>
        </w:rPr>
        <w:t>trzęślicowe</w:t>
      </w:r>
      <w:proofErr w:type="spellEnd"/>
      <w:r w:rsidRPr="00391F63">
        <w:rPr>
          <w:i/>
        </w:rPr>
        <w:t xml:space="preserve"> - wg autorów inwentaryzacji), stwarzających dogodne warunki do wzrostu ww. gatunków. Podczas lustracji terenowej zaobserwowano również niewielkie, niezaorane fragmenty powyższych siedlisk z ww. gatunkami chronionymi</w:t>
      </w:r>
      <w:r w:rsidR="007C20FA" w:rsidRPr="00391F63">
        <w:rPr>
          <w:i/>
        </w:rPr>
        <w:t>;</w:t>
      </w:r>
    </w:p>
    <w:p w:rsidR="003E603C" w:rsidRPr="00391F63" w:rsidRDefault="003E603C" w:rsidP="00703E84">
      <w:pPr>
        <w:spacing w:line="259" w:lineRule="exact"/>
        <w:ind w:left="426" w:hanging="284"/>
        <w:jc w:val="both"/>
        <w:rPr>
          <w:i/>
        </w:rPr>
      </w:pPr>
      <w:r w:rsidRPr="00391F63">
        <w:rPr>
          <w:i/>
        </w:rPr>
        <w:t xml:space="preserve">b) naruszenia § 6 ust. 1 pkt 7 rozporządzenia Ministra Środowiska z dnia 16 grudnia </w:t>
      </w:r>
      <w:r w:rsidR="008D6AB1" w:rsidRPr="00391F63">
        <w:rPr>
          <w:i/>
        </w:rPr>
        <w:t xml:space="preserve">      </w:t>
      </w:r>
      <w:r w:rsidRPr="00391F63">
        <w:rPr>
          <w:i/>
        </w:rPr>
        <w:t>2016 r. w sprawie ochrony gatunkowej zwierząt (Dz. U. z 2</w:t>
      </w:r>
      <w:r w:rsidR="00C669E5" w:rsidRPr="00391F63">
        <w:rPr>
          <w:i/>
        </w:rPr>
        <w:t xml:space="preserve">016 r. poz. 2183; zm.: </w:t>
      </w:r>
      <w:r w:rsidR="00391F63">
        <w:rPr>
          <w:i/>
        </w:rPr>
        <w:t xml:space="preserve">           </w:t>
      </w:r>
      <w:r w:rsidR="00C669E5" w:rsidRPr="00391F63">
        <w:rPr>
          <w:i/>
        </w:rPr>
        <w:t>Dz.</w:t>
      </w:r>
      <w:r w:rsidR="00391F63">
        <w:rPr>
          <w:i/>
        </w:rPr>
        <w:t> </w:t>
      </w:r>
      <w:r w:rsidR="00C669E5" w:rsidRPr="00391F63">
        <w:rPr>
          <w:i/>
        </w:rPr>
        <w:t>U. z </w:t>
      </w:r>
      <w:r w:rsidRPr="00391F63">
        <w:rPr>
          <w:i/>
        </w:rPr>
        <w:t>2020 r. poz. 26). W przedmiotowym przepisie wska</w:t>
      </w:r>
      <w:r w:rsidR="00C669E5" w:rsidRPr="00391F63">
        <w:rPr>
          <w:i/>
        </w:rPr>
        <w:t>zano, że w stosunku do gatunków </w:t>
      </w:r>
      <w:r w:rsidRPr="00391F63">
        <w:rPr>
          <w:i/>
        </w:rPr>
        <w:t>objętych ochroną ścisłą oraz częściową obowiązuje zakaz niszczenia siedlisk lub ostoi, będących obszarem rozrodu, wychowu młodych, odpoczynku, migracji lub żerowania. Pośród gatunków zwierząt chronionych, stwierdzonych na badanym terenie, z całą pewnością zniszczeniu uległy siedliska gatunków:</w:t>
      </w:r>
    </w:p>
    <w:p w:rsidR="003E603C" w:rsidRPr="00391F63" w:rsidRDefault="003E603C" w:rsidP="003E603C">
      <w:pPr>
        <w:numPr>
          <w:ilvl w:val="0"/>
          <w:numId w:val="2"/>
        </w:numPr>
        <w:tabs>
          <w:tab w:val="left" w:pos="1267"/>
        </w:tabs>
        <w:spacing w:line="264" w:lineRule="exact"/>
        <w:ind w:left="426" w:hanging="284"/>
        <w:jc w:val="both"/>
        <w:rPr>
          <w:i/>
        </w:rPr>
      </w:pPr>
      <w:r w:rsidRPr="00391F63">
        <w:rPr>
          <w:i/>
        </w:rPr>
        <w:t xml:space="preserve">modraszek </w:t>
      </w:r>
      <w:proofErr w:type="spellStart"/>
      <w:r w:rsidRPr="00391F63">
        <w:rPr>
          <w:i/>
        </w:rPr>
        <w:t>nausitous</w:t>
      </w:r>
      <w:proofErr w:type="spellEnd"/>
      <w:r w:rsidRPr="00391F63">
        <w:rPr>
          <w:i/>
        </w:rPr>
        <w:t xml:space="preserve"> (</w:t>
      </w:r>
      <w:proofErr w:type="spellStart"/>
      <w:r w:rsidRPr="00391F63">
        <w:rPr>
          <w:i/>
          <w:iCs/>
        </w:rPr>
        <w:t>Maculinea</w:t>
      </w:r>
      <w:proofErr w:type="spellEnd"/>
      <w:r w:rsidRPr="00391F63">
        <w:rPr>
          <w:i/>
          <w:iCs/>
        </w:rPr>
        <w:t xml:space="preserve"> </w:t>
      </w:r>
      <w:proofErr w:type="spellStart"/>
      <w:r w:rsidRPr="00391F63">
        <w:rPr>
          <w:i/>
          <w:iCs/>
        </w:rPr>
        <w:t>nausithous</w:t>
      </w:r>
      <w:proofErr w:type="spellEnd"/>
      <w:r w:rsidRPr="00391F63">
        <w:rPr>
          <w:i/>
          <w:iCs/>
        </w:rPr>
        <w:t>),</w:t>
      </w:r>
      <w:r w:rsidRPr="00391F63">
        <w:rPr>
          <w:i/>
        </w:rPr>
        <w:t xml:space="preserve"> modraszek </w:t>
      </w:r>
      <w:proofErr w:type="spellStart"/>
      <w:r w:rsidRPr="00391F63">
        <w:rPr>
          <w:i/>
        </w:rPr>
        <w:t>telejus</w:t>
      </w:r>
      <w:proofErr w:type="spellEnd"/>
      <w:r w:rsidRPr="00391F63">
        <w:rPr>
          <w:i/>
        </w:rPr>
        <w:t xml:space="preserve"> (</w:t>
      </w:r>
      <w:proofErr w:type="spellStart"/>
      <w:r w:rsidRPr="00391F63">
        <w:rPr>
          <w:i/>
          <w:iCs/>
        </w:rPr>
        <w:t>Maculinea</w:t>
      </w:r>
      <w:proofErr w:type="spellEnd"/>
      <w:r w:rsidRPr="00391F63">
        <w:rPr>
          <w:i/>
          <w:iCs/>
        </w:rPr>
        <w:t xml:space="preserve"> </w:t>
      </w:r>
      <w:proofErr w:type="spellStart"/>
      <w:r w:rsidRPr="00391F63">
        <w:rPr>
          <w:i/>
          <w:iCs/>
        </w:rPr>
        <w:t>teleiuś</w:t>
      </w:r>
      <w:proofErr w:type="spellEnd"/>
      <w:r w:rsidRPr="00391F63">
        <w:rPr>
          <w:i/>
          <w:iCs/>
        </w:rPr>
        <w:t>)</w:t>
      </w:r>
      <w:r w:rsidR="00C669E5" w:rsidRPr="00391F63">
        <w:rPr>
          <w:i/>
        </w:rPr>
        <w:t xml:space="preserve"> (w </w:t>
      </w:r>
      <w:r w:rsidRPr="00391F63">
        <w:rPr>
          <w:i/>
        </w:rPr>
        <w:t xml:space="preserve">cytowanej wyżej opinii zniszczony teren stanowił cenne siedlisko z rośliną żywicielską tych gatunków - krwiściągiem lekarskim, który jak oceniono w opinii przyrodniczej, występuje bardzo licznie na całym obszarze wilgotnych łąk </w:t>
      </w:r>
      <w:proofErr w:type="spellStart"/>
      <w:r w:rsidRPr="00391F63">
        <w:rPr>
          <w:i/>
        </w:rPr>
        <w:t>trzęślicowych</w:t>
      </w:r>
      <w:proofErr w:type="spellEnd"/>
      <w:r w:rsidRPr="00391F63">
        <w:rPr>
          <w:i/>
        </w:rPr>
        <w:t>),</w:t>
      </w:r>
    </w:p>
    <w:p w:rsidR="003E603C" w:rsidRPr="00391F63" w:rsidRDefault="003E603C" w:rsidP="003E603C">
      <w:pPr>
        <w:numPr>
          <w:ilvl w:val="0"/>
          <w:numId w:val="2"/>
        </w:numPr>
        <w:tabs>
          <w:tab w:val="left" w:pos="1272"/>
        </w:tabs>
        <w:spacing w:line="264" w:lineRule="exact"/>
        <w:ind w:left="426" w:hanging="284"/>
        <w:jc w:val="both"/>
        <w:rPr>
          <w:i/>
        </w:rPr>
      </w:pPr>
      <w:r w:rsidRPr="00391F63">
        <w:rPr>
          <w:i/>
        </w:rPr>
        <w:t>zaoranie terenu doprowadziło również do zniszczenia siedlisk wielu gatunków ptaków, przy czym powstałe zniszczenia, największy negatywny wpływ mają dla gatunków związanych z terenami otwartymi (łąkami)</w:t>
      </w:r>
      <w:r w:rsidR="007C20FA" w:rsidRPr="00391F63">
        <w:rPr>
          <w:i/>
        </w:rPr>
        <w:t>,</w:t>
      </w:r>
      <w:r w:rsidRPr="00391F63">
        <w:rPr>
          <w:i/>
        </w:rPr>
        <w:t xml:space="preserve"> tj. derkacza </w:t>
      </w:r>
      <w:r w:rsidRPr="00391F63">
        <w:rPr>
          <w:i/>
          <w:iCs/>
          <w:lang w:val="de-DE" w:eastAsia="de-DE" w:bidi="de-DE"/>
        </w:rPr>
        <w:t>(</w:t>
      </w:r>
      <w:proofErr w:type="spellStart"/>
      <w:r w:rsidRPr="00391F63">
        <w:rPr>
          <w:i/>
          <w:iCs/>
          <w:lang w:val="de-DE" w:eastAsia="de-DE" w:bidi="de-DE"/>
        </w:rPr>
        <w:t>Crex</w:t>
      </w:r>
      <w:proofErr w:type="spellEnd"/>
      <w:r w:rsidRPr="00391F63">
        <w:rPr>
          <w:i/>
          <w:iCs/>
          <w:lang w:val="de-DE" w:eastAsia="de-DE" w:bidi="de-DE"/>
        </w:rPr>
        <w:t xml:space="preserve"> </w:t>
      </w:r>
      <w:proofErr w:type="spellStart"/>
      <w:r w:rsidRPr="00391F63">
        <w:rPr>
          <w:i/>
          <w:iCs/>
        </w:rPr>
        <w:t>crex</w:t>
      </w:r>
      <w:proofErr w:type="spellEnd"/>
      <w:r w:rsidRPr="00391F63">
        <w:rPr>
          <w:i/>
        </w:rPr>
        <w:t xml:space="preserve">) i przepiórki </w:t>
      </w:r>
      <w:r w:rsidRPr="00391F63">
        <w:rPr>
          <w:i/>
        </w:rPr>
        <w:lastRenderedPageBreak/>
        <w:t>(</w:t>
      </w:r>
      <w:proofErr w:type="spellStart"/>
      <w:r w:rsidRPr="00391F63">
        <w:rPr>
          <w:i/>
          <w:iCs/>
          <w:lang w:val="de-DE" w:eastAsia="de-DE" w:bidi="de-DE"/>
        </w:rPr>
        <w:t>Coturnix</w:t>
      </w:r>
      <w:proofErr w:type="spellEnd"/>
      <w:r w:rsidRPr="00391F63">
        <w:rPr>
          <w:i/>
          <w:iCs/>
          <w:lang w:val="de-DE" w:eastAsia="de-DE" w:bidi="de-DE"/>
        </w:rPr>
        <w:t xml:space="preserve"> </w:t>
      </w:r>
      <w:proofErr w:type="spellStart"/>
      <w:r w:rsidRPr="00391F63">
        <w:rPr>
          <w:i/>
          <w:iCs/>
          <w:lang w:val="de-DE" w:eastAsia="de-DE" w:bidi="de-DE"/>
        </w:rPr>
        <w:t>coturnix</w:t>
      </w:r>
      <w:proofErr w:type="spellEnd"/>
      <w:r w:rsidRPr="00391F63">
        <w:rPr>
          <w:i/>
        </w:rPr>
        <w:t>),</w:t>
      </w:r>
    </w:p>
    <w:p w:rsidR="003E603C" w:rsidRPr="00391F63" w:rsidRDefault="003E603C" w:rsidP="003E603C">
      <w:pPr>
        <w:numPr>
          <w:ilvl w:val="0"/>
          <w:numId w:val="2"/>
        </w:numPr>
        <w:tabs>
          <w:tab w:val="left" w:pos="1267"/>
        </w:tabs>
        <w:spacing w:after="280" w:line="264" w:lineRule="exact"/>
        <w:ind w:left="426" w:hanging="284"/>
        <w:jc w:val="both"/>
        <w:rPr>
          <w:i/>
        </w:rPr>
      </w:pPr>
      <w:r w:rsidRPr="00391F63">
        <w:rPr>
          <w:i/>
        </w:rPr>
        <w:t>uszczuplone zostało również wskazane w ekspertyzie miejsce zimowania płazów</w:t>
      </w:r>
      <w:r w:rsidR="007E1FD0" w:rsidRPr="00391F63">
        <w:rPr>
          <w:i/>
        </w:rPr>
        <w:t>:</w:t>
      </w:r>
      <w:r w:rsidRPr="00391F63">
        <w:rPr>
          <w:i/>
        </w:rPr>
        <w:t xml:space="preserve"> </w:t>
      </w:r>
      <w:r w:rsidR="007E1FD0" w:rsidRPr="00391F63">
        <w:rPr>
          <w:i/>
        </w:rPr>
        <w:t>[</w:t>
      </w:r>
      <w:r w:rsidRPr="00391F63">
        <w:rPr>
          <w:i/>
        </w:rPr>
        <w:t>ropuch</w:t>
      </w:r>
      <w:r w:rsidR="007E1FD0" w:rsidRPr="00391F63">
        <w:rPr>
          <w:i/>
        </w:rPr>
        <w:t>y</w:t>
      </w:r>
      <w:r w:rsidRPr="00391F63">
        <w:rPr>
          <w:i/>
        </w:rPr>
        <w:t xml:space="preserve"> szar</w:t>
      </w:r>
      <w:r w:rsidR="007E1FD0" w:rsidRPr="00391F63">
        <w:rPr>
          <w:i/>
        </w:rPr>
        <w:t>ej</w:t>
      </w:r>
      <w:r w:rsidRPr="00391F63">
        <w:rPr>
          <w:i/>
        </w:rPr>
        <w:t xml:space="preserve"> </w:t>
      </w:r>
      <w:r w:rsidR="007E1FD0" w:rsidRPr="00391F63">
        <w:rPr>
          <w:i/>
          <w:iCs/>
        </w:rPr>
        <w:t>(</w:t>
      </w:r>
      <w:r w:rsidRPr="00391F63">
        <w:rPr>
          <w:i/>
          <w:iCs/>
        </w:rPr>
        <w:t>Bufo bufo),</w:t>
      </w:r>
      <w:r w:rsidRPr="00391F63">
        <w:rPr>
          <w:i/>
        </w:rPr>
        <w:t xml:space="preserve"> żab</w:t>
      </w:r>
      <w:r w:rsidR="007E1FD0" w:rsidRPr="00391F63">
        <w:rPr>
          <w:i/>
        </w:rPr>
        <w:t>y</w:t>
      </w:r>
      <w:r w:rsidRPr="00391F63">
        <w:rPr>
          <w:i/>
        </w:rPr>
        <w:t xml:space="preserve"> trawn</w:t>
      </w:r>
      <w:r w:rsidR="007E1FD0" w:rsidRPr="00391F63">
        <w:rPr>
          <w:i/>
        </w:rPr>
        <w:t>ej</w:t>
      </w:r>
      <w:r w:rsidRPr="00391F63">
        <w:rPr>
          <w:i/>
        </w:rPr>
        <w:t xml:space="preserve"> (</w:t>
      </w:r>
      <w:r w:rsidRPr="00391F63">
        <w:rPr>
          <w:i/>
          <w:iCs/>
        </w:rPr>
        <w:t xml:space="preserve">Rana </w:t>
      </w:r>
      <w:proofErr w:type="spellStart"/>
      <w:r w:rsidRPr="00391F63">
        <w:rPr>
          <w:i/>
          <w:iCs/>
        </w:rPr>
        <w:t>temporaria</w:t>
      </w:r>
      <w:proofErr w:type="spellEnd"/>
      <w:r w:rsidRPr="00391F63">
        <w:rPr>
          <w:i/>
          <w:iCs/>
        </w:rPr>
        <w:t>),</w:t>
      </w:r>
      <w:r w:rsidRPr="00391F63">
        <w:rPr>
          <w:i/>
        </w:rPr>
        <w:t xml:space="preserve"> żab</w:t>
      </w:r>
      <w:r w:rsidR="007E1FD0" w:rsidRPr="00391F63">
        <w:rPr>
          <w:i/>
        </w:rPr>
        <w:t>y</w:t>
      </w:r>
      <w:r w:rsidRPr="00391F63">
        <w:rPr>
          <w:i/>
        </w:rPr>
        <w:t xml:space="preserve"> wodn</w:t>
      </w:r>
      <w:r w:rsidR="007E1FD0" w:rsidRPr="00391F63">
        <w:rPr>
          <w:i/>
        </w:rPr>
        <w:t>ej</w:t>
      </w:r>
      <w:r w:rsidRPr="00391F63">
        <w:rPr>
          <w:i/>
        </w:rPr>
        <w:t xml:space="preserve"> </w:t>
      </w:r>
      <w:r w:rsidR="007C20FA" w:rsidRPr="00391F63">
        <w:rPr>
          <w:i/>
          <w:iCs/>
          <w:lang w:val="de-DE" w:eastAsia="de-DE" w:bidi="de-DE"/>
        </w:rPr>
        <w:t>(</w:t>
      </w:r>
      <w:proofErr w:type="spellStart"/>
      <w:r w:rsidRPr="00391F63">
        <w:rPr>
          <w:i/>
          <w:iCs/>
          <w:lang w:val="de-DE" w:eastAsia="de-DE" w:bidi="de-DE"/>
        </w:rPr>
        <w:t>Pelophylax</w:t>
      </w:r>
      <w:proofErr w:type="spellEnd"/>
      <w:r w:rsidRPr="00391F63">
        <w:rPr>
          <w:i/>
          <w:iCs/>
          <w:lang w:val="de-DE" w:eastAsia="de-DE" w:bidi="de-DE"/>
        </w:rPr>
        <w:t xml:space="preserve"> </w:t>
      </w:r>
      <w:proofErr w:type="spellStart"/>
      <w:r w:rsidRPr="00391F63">
        <w:rPr>
          <w:i/>
          <w:iCs/>
        </w:rPr>
        <w:t>esculentuś</w:t>
      </w:r>
      <w:proofErr w:type="spellEnd"/>
      <w:r w:rsidRPr="00391F63">
        <w:rPr>
          <w:i/>
          <w:iCs/>
        </w:rPr>
        <w:t>)</w:t>
      </w:r>
      <w:r w:rsidR="007E1FD0" w:rsidRPr="00391F63">
        <w:rPr>
          <w:i/>
          <w:iCs/>
        </w:rPr>
        <w:t>]</w:t>
      </w:r>
      <w:r w:rsidRPr="00391F63">
        <w:rPr>
          <w:i/>
          <w:iCs/>
        </w:rPr>
        <w:t>,</w:t>
      </w:r>
      <w:r w:rsidRPr="00391F63">
        <w:rPr>
          <w:i/>
        </w:rPr>
        <w:t xml:space="preserve"> znajdujące się na północ od cieku, w środkowej części jego biegu oraz letniego bytowania na znacznej części zaoranego obszaru.</w:t>
      </w:r>
    </w:p>
    <w:p w:rsidR="0082191A" w:rsidRPr="003E603C" w:rsidRDefault="00435084" w:rsidP="00963871">
      <w:pPr>
        <w:tabs>
          <w:tab w:val="left" w:pos="1267"/>
        </w:tabs>
        <w:spacing w:after="280" w:line="264" w:lineRule="exact"/>
        <w:ind w:left="426" w:firstLine="141"/>
        <w:jc w:val="both"/>
        <w:rPr>
          <w:color w:val="auto"/>
        </w:rPr>
      </w:pPr>
      <w:r w:rsidRPr="003E603C">
        <w:rPr>
          <w:color w:val="auto"/>
        </w:rPr>
        <w:t>W związku z powyższym sprawa została przekazana do organów ścigania.</w:t>
      </w:r>
    </w:p>
    <w:p w:rsidR="00ED7EA1" w:rsidRPr="004163DB" w:rsidRDefault="00372DDC" w:rsidP="00675FA2">
      <w:pPr>
        <w:pStyle w:val="Bodytext20"/>
        <w:tabs>
          <w:tab w:val="left" w:pos="212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3E603C">
        <w:rPr>
          <w:sz w:val="24"/>
          <w:szCs w:val="24"/>
        </w:rPr>
        <w:t>Pismem z dnia 19</w:t>
      </w:r>
      <w:r w:rsidR="008D6AB1">
        <w:rPr>
          <w:sz w:val="24"/>
          <w:szCs w:val="24"/>
        </w:rPr>
        <w:t xml:space="preserve"> maja </w:t>
      </w:r>
      <w:r w:rsidRPr="003E603C">
        <w:rPr>
          <w:sz w:val="24"/>
          <w:szCs w:val="24"/>
        </w:rPr>
        <w:t>2021 r. Spółka MDR Inwestycje 16</w:t>
      </w:r>
      <w:r w:rsidR="007E1FD0">
        <w:rPr>
          <w:sz w:val="24"/>
          <w:szCs w:val="24"/>
        </w:rPr>
        <w:t xml:space="preserve"> Sp. z o.o.</w:t>
      </w:r>
      <w:r w:rsidRPr="003E603C">
        <w:rPr>
          <w:sz w:val="24"/>
          <w:szCs w:val="24"/>
        </w:rPr>
        <w:t xml:space="preserve"> chcąc uniknąć sporu związanego z naruszeniem praw własności, praw nabytych (obowiązujące pozwolenia na budowę</w:t>
      </w:r>
      <w:r w:rsidR="007E1FD0">
        <w:rPr>
          <w:sz w:val="24"/>
          <w:szCs w:val="24"/>
        </w:rPr>
        <w:t>,</w:t>
      </w:r>
      <w:r w:rsidRPr="003E603C">
        <w:rPr>
          <w:sz w:val="24"/>
          <w:szCs w:val="24"/>
        </w:rPr>
        <w:t xml:space="preserve"> zapisy </w:t>
      </w:r>
      <w:r w:rsidR="00A46AA0" w:rsidRPr="003E603C">
        <w:rPr>
          <w:sz w:val="24"/>
          <w:szCs w:val="24"/>
        </w:rPr>
        <w:t xml:space="preserve">obowiązującego planu zagospodarowania przestrzennego oraz </w:t>
      </w:r>
      <w:r w:rsidR="007C20FA" w:rsidRPr="007C20FA">
        <w:rPr>
          <w:i/>
          <w:sz w:val="24"/>
          <w:szCs w:val="24"/>
        </w:rPr>
        <w:t>S</w:t>
      </w:r>
      <w:r w:rsidR="00A46AA0" w:rsidRPr="007C20FA">
        <w:rPr>
          <w:i/>
          <w:sz w:val="24"/>
          <w:szCs w:val="24"/>
        </w:rPr>
        <w:t xml:space="preserve">tudium uwarunkowań  i kierunków zagospodarowania </w:t>
      </w:r>
      <w:r w:rsidR="00A46AA0" w:rsidRPr="004163DB">
        <w:rPr>
          <w:i/>
          <w:color w:val="auto"/>
          <w:sz w:val="24"/>
          <w:szCs w:val="24"/>
        </w:rPr>
        <w:t>przestrzennego</w:t>
      </w:r>
      <w:r w:rsidR="007C20FA" w:rsidRPr="004163DB">
        <w:rPr>
          <w:i/>
          <w:color w:val="auto"/>
          <w:sz w:val="24"/>
          <w:szCs w:val="24"/>
        </w:rPr>
        <w:t xml:space="preserve"> Miasta Krakowa</w:t>
      </w:r>
      <w:r w:rsidR="00A46AA0" w:rsidRPr="004163DB">
        <w:rPr>
          <w:color w:val="auto"/>
          <w:sz w:val="24"/>
          <w:szCs w:val="24"/>
        </w:rPr>
        <w:t>) oraz zasady ciągłości obowiązywania decyzji administracyjnych</w:t>
      </w:r>
      <w:r w:rsidRPr="004163DB">
        <w:rPr>
          <w:color w:val="auto"/>
          <w:sz w:val="24"/>
          <w:szCs w:val="24"/>
        </w:rPr>
        <w:t xml:space="preserve"> złożyła </w:t>
      </w:r>
      <w:r w:rsidR="001370F5" w:rsidRPr="004163DB">
        <w:rPr>
          <w:color w:val="auto"/>
          <w:sz w:val="24"/>
          <w:szCs w:val="24"/>
        </w:rPr>
        <w:t xml:space="preserve">do Gminy Miejskiej Kraków </w:t>
      </w:r>
      <w:r w:rsidRPr="004163DB">
        <w:rPr>
          <w:color w:val="auto"/>
          <w:sz w:val="24"/>
          <w:szCs w:val="24"/>
        </w:rPr>
        <w:t xml:space="preserve">ofertę sprzedaży nieruchomości </w:t>
      </w:r>
      <w:r w:rsidR="00A46AA0" w:rsidRPr="004163DB">
        <w:rPr>
          <w:color w:val="auto"/>
          <w:sz w:val="24"/>
          <w:szCs w:val="24"/>
        </w:rPr>
        <w:t>za kwotę 344 145</w:t>
      </w:r>
      <w:r w:rsidR="00435084" w:rsidRPr="004163DB">
        <w:rPr>
          <w:color w:val="auto"/>
          <w:sz w:val="24"/>
          <w:szCs w:val="24"/>
        </w:rPr>
        <w:t> </w:t>
      </w:r>
      <w:r w:rsidR="00A46AA0" w:rsidRPr="004163DB">
        <w:rPr>
          <w:color w:val="auto"/>
          <w:sz w:val="24"/>
          <w:szCs w:val="24"/>
        </w:rPr>
        <w:t>792</w:t>
      </w:r>
      <w:r w:rsidR="00435084" w:rsidRPr="004163DB">
        <w:rPr>
          <w:color w:val="auto"/>
          <w:sz w:val="24"/>
          <w:szCs w:val="24"/>
        </w:rPr>
        <w:t xml:space="preserve"> </w:t>
      </w:r>
      <w:r w:rsidR="00A46AA0" w:rsidRPr="004163DB">
        <w:rPr>
          <w:color w:val="auto"/>
          <w:sz w:val="24"/>
          <w:szCs w:val="24"/>
        </w:rPr>
        <w:t>zł. Kwota ta</w:t>
      </w:r>
      <w:r w:rsidR="00785AB9" w:rsidRPr="004163DB">
        <w:rPr>
          <w:color w:val="auto"/>
          <w:sz w:val="24"/>
          <w:szCs w:val="24"/>
        </w:rPr>
        <w:t xml:space="preserve"> w ocenie Spółki</w:t>
      </w:r>
      <w:r w:rsidR="004163DB" w:rsidRPr="004163DB">
        <w:rPr>
          <w:color w:val="auto"/>
          <w:sz w:val="24"/>
          <w:szCs w:val="24"/>
        </w:rPr>
        <w:t>,</w:t>
      </w:r>
      <w:r w:rsidR="00A46AA0" w:rsidRPr="004163DB">
        <w:rPr>
          <w:color w:val="auto"/>
          <w:sz w:val="24"/>
          <w:szCs w:val="24"/>
        </w:rPr>
        <w:t xml:space="preserve"> jest sumą wartości nieruchomości w kwocie 150 877 000 zł netto oraz wartości utraconych korzyści w kwocie 193</w:t>
      </w:r>
      <w:r w:rsidR="00435084" w:rsidRPr="004163DB">
        <w:rPr>
          <w:color w:val="auto"/>
          <w:sz w:val="24"/>
          <w:szCs w:val="24"/>
        </w:rPr>
        <w:t> </w:t>
      </w:r>
      <w:r w:rsidR="00A46AA0" w:rsidRPr="004163DB">
        <w:rPr>
          <w:color w:val="auto"/>
          <w:sz w:val="24"/>
          <w:szCs w:val="24"/>
        </w:rPr>
        <w:t>268</w:t>
      </w:r>
      <w:r w:rsidR="00435084" w:rsidRPr="004163DB">
        <w:rPr>
          <w:color w:val="auto"/>
          <w:sz w:val="24"/>
          <w:szCs w:val="24"/>
        </w:rPr>
        <w:t xml:space="preserve"> </w:t>
      </w:r>
      <w:r w:rsidR="00A46AA0" w:rsidRPr="004163DB">
        <w:rPr>
          <w:color w:val="auto"/>
          <w:sz w:val="24"/>
          <w:szCs w:val="24"/>
        </w:rPr>
        <w:t>792 zł.</w:t>
      </w:r>
    </w:p>
    <w:p w:rsidR="00156B15" w:rsidRPr="003E603C" w:rsidRDefault="00785AB9" w:rsidP="00675FA2">
      <w:pPr>
        <w:pStyle w:val="Bodytext20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4163DB">
        <w:rPr>
          <w:color w:val="auto"/>
          <w:sz w:val="24"/>
          <w:szCs w:val="24"/>
        </w:rPr>
        <w:t xml:space="preserve">Spółka wskazuje na treść </w:t>
      </w:r>
      <w:r w:rsidR="00097CBD" w:rsidRPr="004163DB">
        <w:rPr>
          <w:color w:val="auto"/>
          <w:sz w:val="24"/>
          <w:szCs w:val="24"/>
        </w:rPr>
        <w:t xml:space="preserve"> art. 129 ust. 1 </w:t>
      </w:r>
      <w:r w:rsidR="00097CBD" w:rsidRPr="004163DB">
        <w:rPr>
          <w:i/>
          <w:color w:val="auto"/>
          <w:sz w:val="24"/>
          <w:szCs w:val="24"/>
        </w:rPr>
        <w:t>Prawo ochrony środowiska</w:t>
      </w:r>
      <w:r w:rsidR="00097CBD" w:rsidRPr="004163DB">
        <w:rPr>
          <w:color w:val="auto"/>
          <w:sz w:val="24"/>
          <w:szCs w:val="24"/>
        </w:rPr>
        <w:t xml:space="preserve"> jeżeli w związku z ograniczeniem sposobu korzystania z nieruchomości korzystanie z niej lub z jej części </w:t>
      </w:r>
      <w:r w:rsidR="00644283">
        <w:rPr>
          <w:color w:val="auto"/>
          <w:sz w:val="24"/>
          <w:szCs w:val="24"/>
        </w:rPr>
        <w:t xml:space="preserve">         </w:t>
      </w:r>
      <w:r w:rsidR="00097CBD" w:rsidRPr="003E603C">
        <w:rPr>
          <w:sz w:val="24"/>
          <w:szCs w:val="24"/>
        </w:rPr>
        <w:t xml:space="preserve">w dotychczasowy sposób lub zgodny z dotychczasowym przeznaczeniem stało się niemożliwe lub istotnie ograniczone, właściciel nieruchomości może żądać wykupienia nieruchomości lub jej części. W myśl art. 129 ust. 2 </w:t>
      </w:r>
      <w:r w:rsidR="00097CBD" w:rsidRPr="008D6AB1">
        <w:rPr>
          <w:i/>
          <w:sz w:val="24"/>
          <w:szCs w:val="24"/>
        </w:rPr>
        <w:t>Prawo ochrony środowiska</w:t>
      </w:r>
      <w:r w:rsidR="00097CBD" w:rsidRPr="003E603C">
        <w:rPr>
          <w:sz w:val="24"/>
          <w:szCs w:val="24"/>
        </w:rPr>
        <w:t xml:space="preserve"> w związku z ograniczeniem sposobu korzystania z nieruchomości jej właściciel może żądać odszkodowania za poniesioną szkodę; szkoda obejmuje również zmniejszenie wartości nieruchomości.</w:t>
      </w:r>
      <w:r w:rsidR="00415126" w:rsidRPr="003E603C">
        <w:rPr>
          <w:sz w:val="24"/>
          <w:szCs w:val="24"/>
        </w:rPr>
        <w:t xml:space="preserve">  </w:t>
      </w:r>
    </w:p>
    <w:p w:rsidR="00785AB9" w:rsidRDefault="00785AB9" w:rsidP="00435084">
      <w:pPr>
        <w:tabs>
          <w:tab w:val="left" w:pos="2127"/>
        </w:tabs>
        <w:ind w:firstLine="567"/>
        <w:jc w:val="both"/>
        <w:rPr>
          <w:color w:val="auto"/>
        </w:rPr>
      </w:pPr>
    </w:p>
    <w:p w:rsidR="00435084" w:rsidRPr="00435084" w:rsidRDefault="00435084" w:rsidP="00435084">
      <w:pPr>
        <w:tabs>
          <w:tab w:val="left" w:pos="2127"/>
        </w:tabs>
        <w:ind w:firstLine="567"/>
        <w:jc w:val="both"/>
        <w:rPr>
          <w:color w:val="auto"/>
        </w:rPr>
      </w:pPr>
      <w:r w:rsidRPr="00435084">
        <w:rPr>
          <w:color w:val="auto"/>
        </w:rPr>
        <w:t xml:space="preserve">W kwestii poprawności proceduralnej i legislacyjnej  należy zauważyć, że projekt uchwały nie jest kompletny z uwagi na brak uzgodnienia z właściwym regionalnym dyrektorem ochrony środowiska. Podjęcie przez organ stanowiący jednostki samorządu terytorialnego uchwały w przedmiocie ustanowienia użytku ekologicznego, zgodnie art. 44 ust. 3a ustawy dnia 16 kwietnia 2004 r. </w:t>
      </w:r>
      <w:r w:rsidRPr="008D6AB1">
        <w:rPr>
          <w:i/>
          <w:color w:val="auto"/>
        </w:rPr>
        <w:t>o ochronie przyrody</w:t>
      </w:r>
      <w:r w:rsidRPr="00435084">
        <w:rPr>
          <w:color w:val="auto"/>
        </w:rPr>
        <w:t xml:space="preserve"> wymaga uzgodnienia z</w:t>
      </w:r>
      <w:r w:rsidR="003E7189">
        <w:rPr>
          <w:color w:val="auto"/>
        </w:rPr>
        <w:t> </w:t>
      </w:r>
      <w:r w:rsidRPr="00435084">
        <w:rPr>
          <w:color w:val="auto"/>
        </w:rPr>
        <w:t xml:space="preserve">właściwym regionalnym dyrektorem ochrony środowiska. </w:t>
      </w:r>
    </w:p>
    <w:p w:rsidR="00435084" w:rsidRPr="00435084" w:rsidRDefault="00435084" w:rsidP="00435084">
      <w:pPr>
        <w:tabs>
          <w:tab w:val="left" w:pos="2127"/>
        </w:tabs>
        <w:ind w:firstLine="567"/>
        <w:jc w:val="both"/>
        <w:rPr>
          <w:color w:val="auto"/>
        </w:rPr>
      </w:pPr>
      <w:r w:rsidRPr="00435084">
        <w:rPr>
          <w:color w:val="auto"/>
        </w:rPr>
        <w:t>Zgodnie z  art. 5 ustawy z dnia 24 kwietnia 2003 r</w:t>
      </w:r>
      <w:r w:rsidRPr="008D6AB1">
        <w:rPr>
          <w:i/>
          <w:color w:val="auto"/>
        </w:rPr>
        <w:t>. o działalności pożytku publicznego i o wolontariacie</w:t>
      </w:r>
      <w:r w:rsidRPr="00435084">
        <w:rPr>
          <w:color w:val="auto"/>
        </w:rPr>
        <w:t xml:space="preserve"> (t</w:t>
      </w:r>
      <w:r w:rsidR="008D6AB1">
        <w:rPr>
          <w:color w:val="auto"/>
        </w:rPr>
        <w:t>ekst jednolity:</w:t>
      </w:r>
      <w:r w:rsidRPr="00435084">
        <w:rPr>
          <w:color w:val="auto"/>
        </w:rPr>
        <w:t xml:space="preserve"> Dz.</w:t>
      </w:r>
      <w:r w:rsidR="007E1FD0">
        <w:rPr>
          <w:color w:val="auto"/>
        </w:rPr>
        <w:t> </w:t>
      </w:r>
      <w:r w:rsidRPr="00435084">
        <w:rPr>
          <w:color w:val="auto"/>
        </w:rPr>
        <w:t xml:space="preserve">U. z 2020 r., poz. 1057) uchwałą nr CXI/2904/18 Rady Miasta Krakowa z dnia 26 września 2018 r. </w:t>
      </w:r>
      <w:r w:rsidRPr="00243E61">
        <w:rPr>
          <w:i/>
          <w:color w:val="auto"/>
        </w:rPr>
        <w:t>w sprawie zasad i tryb</w:t>
      </w:r>
      <w:r w:rsidR="00C669E5" w:rsidRPr="00243E61">
        <w:rPr>
          <w:i/>
          <w:color w:val="auto"/>
        </w:rPr>
        <w:t xml:space="preserve">u przeprowadzania konsultacji </w:t>
      </w:r>
      <w:r w:rsidR="00C669E5" w:rsidRPr="00243E61">
        <w:rPr>
          <w:i/>
        </w:rPr>
        <w:t>z </w:t>
      </w:r>
      <w:r w:rsidRPr="00243E61">
        <w:rPr>
          <w:i/>
        </w:rPr>
        <w:t>mieszkańcami</w:t>
      </w:r>
      <w:r w:rsidRPr="00243E61">
        <w:rPr>
          <w:i/>
          <w:color w:val="auto"/>
        </w:rPr>
        <w:t xml:space="preserve"> Gminy Miejskiej Kraków oraz Krakowską Radą Działalności Pożytku Publicznego lub organizacjami pozarządowymi i podmiotami, o których mowa </w:t>
      </w:r>
      <w:r w:rsidR="007C20FA" w:rsidRPr="00243E61">
        <w:rPr>
          <w:i/>
          <w:color w:val="auto"/>
        </w:rPr>
        <w:t xml:space="preserve">        </w:t>
      </w:r>
      <w:r w:rsidRPr="00243E61">
        <w:rPr>
          <w:i/>
          <w:color w:val="auto"/>
        </w:rPr>
        <w:t>w art.3 ust. 3 ustawy z dnia 24 kwietnia 2003 r.</w:t>
      </w:r>
      <w:r w:rsidR="00243E61" w:rsidRPr="00243E61">
        <w:rPr>
          <w:color w:val="212529"/>
        </w:rPr>
        <w:t xml:space="preserve"> </w:t>
      </w:r>
      <w:r w:rsidR="00243E61" w:rsidRPr="00243E61">
        <w:rPr>
          <w:i/>
          <w:color w:val="212529"/>
        </w:rPr>
        <w:t xml:space="preserve">o działalności pożytku publicznego </w:t>
      </w:r>
      <w:r w:rsidR="00243E61">
        <w:rPr>
          <w:i/>
          <w:color w:val="212529"/>
        </w:rPr>
        <w:t xml:space="preserve">                       </w:t>
      </w:r>
      <w:r w:rsidR="00243E61" w:rsidRPr="00243E61">
        <w:rPr>
          <w:i/>
          <w:color w:val="212529"/>
        </w:rPr>
        <w:t>i o wolontariacie projektów aktów prawa miejscowego w dziedzinach dotyczących działalności statutowej tych organizacji</w:t>
      </w:r>
      <w:r w:rsidRPr="00243E61">
        <w:rPr>
          <w:i/>
          <w:color w:val="auto"/>
        </w:rPr>
        <w:t>,</w:t>
      </w:r>
      <w:r w:rsidRPr="00435084">
        <w:rPr>
          <w:color w:val="auto"/>
        </w:rPr>
        <w:t xml:space="preserve"> należy przeprowadzić konsultacje społeczne projektu uchwały w celu uzyskania opinii zainteresowanych podmiotów w zakresie konsultowanego dokum</w:t>
      </w:r>
      <w:r w:rsidRPr="003E603C">
        <w:rPr>
          <w:color w:val="auto"/>
        </w:rPr>
        <w:t>entu. Konsultacje nie zostały przeprowadzone.</w:t>
      </w:r>
    </w:p>
    <w:p w:rsidR="00435084" w:rsidRDefault="00DB2A6E" w:rsidP="00435084">
      <w:pPr>
        <w:tabs>
          <w:tab w:val="left" w:pos="2127"/>
        </w:tabs>
        <w:ind w:firstLine="567"/>
        <w:jc w:val="both"/>
        <w:rPr>
          <w:color w:val="auto"/>
        </w:rPr>
      </w:pPr>
      <w:r>
        <w:rPr>
          <w:color w:val="auto"/>
        </w:rPr>
        <w:t xml:space="preserve">Zgodnie z art. 44 ust. 2 ustawy </w:t>
      </w:r>
      <w:r w:rsidRPr="008D6AB1">
        <w:rPr>
          <w:i/>
          <w:color w:val="auto"/>
        </w:rPr>
        <w:t>o ochronie przyrody</w:t>
      </w:r>
      <w:r>
        <w:rPr>
          <w:color w:val="auto"/>
        </w:rPr>
        <w:t xml:space="preserve"> uchwała w sprawie użytku ekologicznego może określać w razie potrzeby ustalenia dotyczącego jego czynnej ochrony, przy czym ochrona czynna to stosowanie, w razie potrzeby, zabiegów ochronnych w celu przywrócenia naturalnego stanu ekosystemów i składników przyrody lub zachowania siedlisk przyrodniczych oraz siedlisk roślin, zwierząt lub grzybów</w:t>
      </w:r>
      <w:r w:rsidR="00765412">
        <w:rPr>
          <w:color w:val="auto"/>
        </w:rPr>
        <w:t xml:space="preserve"> (zgodnie z art. 5 pkt 5 </w:t>
      </w:r>
      <w:r w:rsidR="00765412">
        <w:rPr>
          <w:color w:val="auto"/>
        </w:rPr>
        <w:lastRenderedPageBreak/>
        <w:t>ww. ustawy)</w:t>
      </w:r>
      <w:r>
        <w:rPr>
          <w:color w:val="auto"/>
        </w:rPr>
        <w:t>.</w:t>
      </w:r>
      <w:r w:rsidR="00435084" w:rsidRPr="00435084">
        <w:rPr>
          <w:color w:val="auto"/>
        </w:rPr>
        <w:t xml:space="preserve"> Rada Miasta Krakowa nie posiada uprawnień do nałożenia obowiązku na właściciela terenu</w:t>
      </w:r>
      <w:r>
        <w:rPr>
          <w:color w:val="auto"/>
        </w:rPr>
        <w:t xml:space="preserve"> </w:t>
      </w:r>
      <w:r w:rsidRPr="00435084">
        <w:rPr>
          <w:color w:val="auto"/>
        </w:rPr>
        <w:t>monitoring</w:t>
      </w:r>
      <w:r>
        <w:rPr>
          <w:color w:val="auto"/>
        </w:rPr>
        <w:t>u</w:t>
      </w:r>
      <w:r w:rsidRPr="00435084">
        <w:rPr>
          <w:color w:val="auto"/>
        </w:rPr>
        <w:t xml:space="preserve"> stanu zbiorowisk roślinnych oraz koniecznoś</w:t>
      </w:r>
      <w:r>
        <w:rPr>
          <w:color w:val="auto"/>
        </w:rPr>
        <w:t>ci</w:t>
      </w:r>
      <w:r w:rsidRPr="00435084">
        <w:rPr>
          <w:color w:val="auto"/>
        </w:rPr>
        <w:t xml:space="preserve"> wykonywania prac pod nadzorem botanika.</w:t>
      </w:r>
    </w:p>
    <w:p w:rsidR="00243E61" w:rsidRPr="00435084" w:rsidRDefault="00243E61" w:rsidP="00435084">
      <w:pPr>
        <w:tabs>
          <w:tab w:val="left" w:pos="2127"/>
        </w:tabs>
        <w:ind w:firstLine="567"/>
        <w:jc w:val="both"/>
        <w:rPr>
          <w:color w:val="auto"/>
        </w:rPr>
      </w:pPr>
    </w:p>
    <w:p w:rsidR="00435084" w:rsidRPr="008D6AB1" w:rsidRDefault="00435084" w:rsidP="008D6AB1">
      <w:pPr>
        <w:tabs>
          <w:tab w:val="left" w:pos="2127"/>
        </w:tabs>
        <w:ind w:firstLine="567"/>
        <w:jc w:val="both"/>
        <w:rPr>
          <w:color w:val="auto"/>
        </w:rPr>
      </w:pPr>
      <w:r w:rsidRPr="00435084">
        <w:rPr>
          <w:color w:val="auto"/>
        </w:rPr>
        <w:t>Należy uznać również za pozbawioną uzasadnienia fragmentację wskazanego do objęcia ochroną obszaru poprzez wyłączenie z użytku ekologicznego terenów wyznaczonych w miejscowym planie zagospodarowania przestrzennego pod drogi. Tereny te nie są zagospodarowane jako drogi i przyrodniczo odpowiadają proponowanymi do objęcia ochroną terenom  graniczącymi z nimi.</w:t>
      </w:r>
    </w:p>
    <w:p w:rsidR="00415126" w:rsidRPr="004163DB" w:rsidRDefault="00435084" w:rsidP="00675FA2">
      <w:pPr>
        <w:pStyle w:val="Bodytext20"/>
        <w:tabs>
          <w:tab w:val="left" w:pos="212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  <w:r w:rsidRPr="003E603C">
        <w:rPr>
          <w:sz w:val="24"/>
          <w:szCs w:val="24"/>
        </w:rPr>
        <w:t>Biorąc pod uwagę zaistniałe okoliczności</w:t>
      </w:r>
      <w:r w:rsidR="00675FA2" w:rsidRPr="003E603C">
        <w:rPr>
          <w:sz w:val="24"/>
          <w:szCs w:val="24"/>
        </w:rPr>
        <w:t xml:space="preserve"> podejmowanie jakichkolwiek działań </w:t>
      </w:r>
      <w:r w:rsidR="00675FA2" w:rsidRPr="004163DB">
        <w:rPr>
          <w:color w:val="auto"/>
          <w:sz w:val="24"/>
          <w:szCs w:val="24"/>
        </w:rPr>
        <w:t xml:space="preserve">zmierzających do ustanowienia użytku ekologicznego na przedmiotowym terenie jest </w:t>
      </w:r>
      <w:r w:rsidR="00785AB9" w:rsidRPr="004163DB">
        <w:rPr>
          <w:color w:val="auto"/>
          <w:sz w:val="24"/>
          <w:szCs w:val="24"/>
        </w:rPr>
        <w:t>nieuzasadnione</w:t>
      </w:r>
      <w:r w:rsidR="00675FA2" w:rsidRPr="004163DB">
        <w:rPr>
          <w:color w:val="auto"/>
          <w:sz w:val="24"/>
          <w:szCs w:val="24"/>
        </w:rPr>
        <w:t>, a skutki finansowe</w:t>
      </w:r>
      <w:r w:rsidR="00785AB9" w:rsidRPr="004163DB">
        <w:rPr>
          <w:color w:val="auto"/>
          <w:sz w:val="24"/>
          <w:szCs w:val="24"/>
        </w:rPr>
        <w:t xml:space="preserve"> dla budżetu Miasta </w:t>
      </w:r>
      <w:r w:rsidR="004163DB" w:rsidRPr="004163DB">
        <w:rPr>
          <w:color w:val="auto"/>
          <w:sz w:val="24"/>
          <w:szCs w:val="24"/>
        </w:rPr>
        <w:t>w związku z</w:t>
      </w:r>
      <w:r w:rsidR="00675FA2" w:rsidRPr="004163DB">
        <w:rPr>
          <w:color w:val="auto"/>
          <w:sz w:val="24"/>
          <w:szCs w:val="24"/>
        </w:rPr>
        <w:t xml:space="preserve"> podjęci</w:t>
      </w:r>
      <w:r w:rsidR="004163DB" w:rsidRPr="004163DB">
        <w:rPr>
          <w:color w:val="auto"/>
          <w:sz w:val="24"/>
          <w:szCs w:val="24"/>
        </w:rPr>
        <w:t>em</w:t>
      </w:r>
      <w:r w:rsidR="00675FA2" w:rsidRPr="004163DB">
        <w:rPr>
          <w:color w:val="auto"/>
          <w:sz w:val="24"/>
          <w:szCs w:val="24"/>
        </w:rPr>
        <w:t xml:space="preserve"> uchwały mogą być niewspółmierne do </w:t>
      </w:r>
      <w:r w:rsidR="00785AB9" w:rsidRPr="004163DB">
        <w:rPr>
          <w:color w:val="auto"/>
          <w:sz w:val="24"/>
          <w:szCs w:val="24"/>
        </w:rPr>
        <w:t xml:space="preserve">efektów jakie zakłada Komisja Planowania Przestrzennego </w:t>
      </w:r>
      <w:r w:rsidR="00644283">
        <w:rPr>
          <w:color w:val="auto"/>
          <w:sz w:val="24"/>
          <w:szCs w:val="24"/>
        </w:rPr>
        <w:t xml:space="preserve">        </w:t>
      </w:r>
      <w:r w:rsidR="00785AB9" w:rsidRPr="004163DB">
        <w:rPr>
          <w:color w:val="auto"/>
          <w:sz w:val="24"/>
          <w:szCs w:val="24"/>
        </w:rPr>
        <w:t>i Ochrony Środowiska Rady Miasta Krakowa</w:t>
      </w:r>
      <w:r w:rsidR="004163DB" w:rsidRPr="004163DB">
        <w:rPr>
          <w:color w:val="auto"/>
          <w:sz w:val="24"/>
          <w:szCs w:val="24"/>
        </w:rPr>
        <w:t>.</w:t>
      </w:r>
    </w:p>
    <w:p w:rsidR="008D6AB1" w:rsidRPr="004163DB" w:rsidRDefault="008D6AB1" w:rsidP="00675FA2">
      <w:pPr>
        <w:pStyle w:val="Bodytext20"/>
        <w:tabs>
          <w:tab w:val="left" w:pos="2127"/>
        </w:tabs>
        <w:spacing w:before="0" w:after="0" w:line="240" w:lineRule="auto"/>
        <w:ind w:firstLine="567"/>
        <w:rPr>
          <w:color w:val="auto"/>
          <w:sz w:val="24"/>
          <w:szCs w:val="24"/>
        </w:rPr>
      </w:pPr>
    </w:p>
    <w:p w:rsidR="00C669E5" w:rsidRPr="003E603C" w:rsidRDefault="00C669E5" w:rsidP="00675FA2">
      <w:pPr>
        <w:pStyle w:val="Bodytext20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Mając na uwadze powyższe opiniuję negatywnie projekt uchwały</w:t>
      </w:r>
      <w:r w:rsidR="007E1FD0">
        <w:rPr>
          <w:sz w:val="24"/>
          <w:szCs w:val="24"/>
        </w:rPr>
        <w:t xml:space="preserve"> </w:t>
      </w:r>
      <w:r>
        <w:rPr>
          <w:sz w:val="24"/>
          <w:szCs w:val="24"/>
        </w:rPr>
        <w:t>wg druku 1975.</w:t>
      </w:r>
    </w:p>
    <w:p w:rsidR="00B00CEF" w:rsidRPr="003E603C" w:rsidRDefault="00B00CEF" w:rsidP="00675FA2">
      <w:pPr>
        <w:pStyle w:val="Bodytext20"/>
        <w:shd w:val="clear" w:color="auto" w:fill="auto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</w:p>
    <w:p w:rsidR="00163596" w:rsidRPr="003E603C" w:rsidRDefault="00AA5D25" w:rsidP="00675FA2">
      <w:pPr>
        <w:pStyle w:val="Bodytext20"/>
        <w:shd w:val="clear" w:color="auto" w:fill="auto"/>
        <w:tabs>
          <w:tab w:val="left" w:pos="2127"/>
        </w:tabs>
        <w:spacing w:before="0" w:after="0" w:line="240" w:lineRule="auto"/>
        <w:ind w:firstLine="567"/>
        <w:rPr>
          <w:sz w:val="24"/>
          <w:szCs w:val="24"/>
        </w:rPr>
      </w:pPr>
      <w:r w:rsidRPr="003E603C">
        <w:rPr>
          <w:sz w:val="24"/>
          <w:szCs w:val="24"/>
        </w:rPr>
        <w:t xml:space="preserve"> </w:t>
      </w:r>
    </w:p>
    <w:p w:rsidR="00163596" w:rsidRPr="003E603C" w:rsidRDefault="00163596" w:rsidP="00675FA2">
      <w:pPr>
        <w:pStyle w:val="Bodytext20"/>
        <w:shd w:val="clear" w:color="auto" w:fill="auto"/>
        <w:tabs>
          <w:tab w:val="left" w:pos="2127"/>
        </w:tabs>
        <w:spacing w:before="0" w:after="0" w:line="240" w:lineRule="auto"/>
        <w:ind w:firstLine="709"/>
        <w:rPr>
          <w:sz w:val="24"/>
          <w:szCs w:val="24"/>
        </w:rPr>
      </w:pPr>
    </w:p>
    <w:sectPr w:rsidR="00163596" w:rsidRPr="003E603C" w:rsidSect="008B3543">
      <w:headerReference w:type="default" r:id="rId8"/>
      <w:footerReference w:type="default" r:id="rId9"/>
      <w:pgSz w:w="11900" w:h="16840"/>
      <w:pgMar w:top="2436" w:right="1592" w:bottom="1655" w:left="15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23" w:rsidRDefault="00716323">
      <w:r>
        <w:separator/>
      </w:r>
    </w:p>
  </w:endnote>
  <w:endnote w:type="continuationSeparator" w:id="0">
    <w:p w:rsidR="00716323" w:rsidRDefault="0071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467001"/>
      <w:docPartObj>
        <w:docPartGallery w:val="Page Numbers (Bottom of Page)"/>
        <w:docPartUnique/>
      </w:docPartObj>
    </w:sdtPr>
    <w:sdtEndPr/>
    <w:sdtContent>
      <w:p w:rsidR="007E1FD0" w:rsidRDefault="007E1F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DB">
          <w:rPr>
            <w:noProof/>
          </w:rPr>
          <w:t>6</w:t>
        </w:r>
        <w:r>
          <w:fldChar w:fldCharType="end"/>
        </w:r>
      </w:p>
    </w:sdtContent>
  </w:sdt>
  <w:p w:rsidR="007E1FD0" w:rsidRDefault="007E1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23" w:rsidRDefault="00716323"/>
  </w:footnote>
  <w:footnote w:type="continuationSeparator" w:id="0">
    <w:p w:rsidR="00716323" w:rsidRDefault="007163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5FA" w:rsidRDefault="00E83A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6442710</wp:posOffset>
              </wp:positionH>
              <wp:positionV relativeFrom="page">
                <wp:posOffset>2181860</wp:posOffset>
              </wp:positionV>
              <wp:extent cx="14605" cy="58420"/>
              <wp:effectExtent l="3810" t="635" r="127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5FA" w:rsidRDefault="00FF5785">
                          <w:pPr>
                            <w:pStyle w:val="Headerorfooter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3pt;margin-top:171.8pt;width:1.15pt;height:4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" filled="f" stroked="f">
              <v:textbox style="mso-fit-shape-to-text:t" inset="0,0,0,0">
                <w:txbxContent>
                  <w:p w:rsidR="00B555FA" w:rsidRDefault="00FF5785">
                    <w:pPr>
                      <w:pStyle w:val="Headerorfooter1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54EE6"/>
    <w:multiLevelType w:val="multilevel"/>
    <w:tmpl w:val="23EED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760BDD"/>
    <w:multiLevelType w:val="hybridMultilevel"/>
    <w:tmpl w:val="78D4D84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FA"/>
    <w:rsid w:val="000027B6"/>
    <w:rsid w:val="000110B7"/>
    <w:rsid w:val="00032F24"/>
    <w:rsid w:val="00042BC5"/>
    <w:rsid w:val="00050F8C"/>
    <w:rsid w:val="00062F71"/>
    <w:rsid w:val="00097CBD"/>
    <w:rsid w:val="000D2A8A"/>
    <w:rsid w:val="00100B9F"/>
    <w:rsid w:val="001370F5"/>
    <w:rsid w:val="00156B15"/>
    <w:rsid w:val="00163596"/>
    <w:rsid w:val="00176382"/>
    <w:rsid w:val="001837AA"/>
    <w:rsid w:val="00185F0A"/>
    <w:rsid w:val="001B7197"/>
    <w:rsid w:val="001D59B8"/>
    <w:rsid w:val="002111D8"/>
    <w:rsid w:val="0023509F"/>
    <w:rsid w:val="00243E61"/>
    <w:rsid w:val="0025385B"/>
    <w:rsid w:val="002B0E0B"/>
    <w:rsid w:val="002B2121"/>
    <w:rsid w:val="002C53A9"/>
    <w:rsid w:val="002D629E"/>
    <w:rsid w:val="002D7DA2"/>
    <w:rsid w:val="00301379"/>
    <w:rsid w:val="003201B6"/>
    <w:rsid w:val="00351A20"/>
    <w:rsid w:val="00372DDC"/>
    <w:rsid w:val="003743F8"/>
    <w:rsid w:val="003841CD"/>
    <w:rsid w:val="00391F63"/>
    <w:rsid w:val="003A1ED6"/>
    <w:rsid w:val="003D08F2"/>
    <w:rsid w:val="003E603C"/>
    <w:rsid w:val="003E7189"/>
    <w:rsid w:val="00415126"/>
    <w:rsid w:val="004163DB"/>
    <w:rsid w:val="00435084"/>
    <w:rsid w:val="0045480F"/>
    <w:rsid w:val="00473000"/>
    <w:rsid w:val="00476C9E"/>
    <w:rsid w:val="004946AC"/>
    <w:rsid w:val="004B4903"/>
    <w:rsid w:val="004B65A3"/>
    <w:rsid w:val="004C08CC"/>
    <w:rsid w:val="004F693E"/>
    <w:rsid w:val="00524E6E"/>
    <w:rsid w:val="00554A98"/>
    <w:rsid w:val="00593E74"/>
    <w:rsid w:val="005B382D"/>
    <w:rsid w:val="005E41F9"/>
    <w:rsid w:val="005E6564"/>
    <w:rsid w:val="006010AB"/>
    <w:rsid w:val="00607C11"/>
    <w:rsid w:val="00611A94"/>
    <w:rsid w:val="00612769"/>
    <w:rsid w:val="00623166"/>
    <w:rsid w:val="00644283"/>
    <w:rsid w:val="00675FA2"/>
    <w:rsid w:val="006A7B5F"/>
    <w:rsid w:val="006E2A24"/>
    <w:rsid w:val="006E3856"/>
    <w:rsid w:val="006E7E80"/>
    <w:rsid w:val="006F2939"/>
    <w:rsid w:val="00703E84"/>
    <w:rsid w:val="007050A0"/>
    <w:rsid w:val="00716323"/>
    <w:rsid w:val="0074220E"/>
    <w:rsid w:val="007457F8"/>
    <w:rsid w:val="00765412"/>
    <w:rsid w:val="00773D28"/>
    <w:rsid w:val="00785AB9"/>
    <w:rsid w:val="007A5344"/>
    <w:rsid w:val="007C20FA"/>
    <w:rsid w:val="007C5341"/>
    <w:rsid w:val="007E1FD0"/>
    <w:rsid w:val="007E527B"/>
    <w:rsid w:val="007F42F6"/>
    <w:rsid w:val="007F75E9"/>
    <w:rsid w:val="0081104B"/>
    <w:rsid w:val="00814078"/>
    <w:rsid w:val="0081462E"/>
    <w:rsid w:val="0082191A"/>
    <w:rsid w:val="00840618"/>
    <w:rsid w:val="008443DB"/>
    <w:rsid w:val="00845F30"/>
    <w:rsid w:val="00850FD2"/>
    <w:rsid w:val="00866991"/>
    <w:rsid w:val="008A137F"/>
    <w:rsid w:val="008B3543"/>
    <w:rsid w:val="008C3661"/>
    <w:rsid w:val="008D6AB1"/>
    <w:rsid w:val="009224D0"/>
    <w:rsid w:val="0094437D"/>
    <w:rsid w:val="00963871"/>
    <w:rsid w:val="00971837"/>
    <w:rsid w:val="009764F0"/>
    <w:rsid w:val="00983817"/>
    <w:rsid w:val="009C1A7F"/>
    <w:rsid w:val="009C1C71"/>
    <w:rsid w:val="009E39DB"/>
    <w:rsid w:val="00A06AF5"/>
    <w:rsid w:val="00A24E07"/>
    <w:rsid w:val="00A37E93"/>
    <w:rsid w:val="00A46AA0"/>
    <w:rsid w:val="00A77119"/>
    <w:rsid w:val="00AA5D25"/>
    <w:rsid w:val="00AB2CB6"/>
    <w:rsid w:val="00AF03EA"/>
    <w:rsid w:val="00AF7690"/>
    <w:rsid w:val="00B00CEF"/>
    <w:rsid w:val="00B06696"/>
    <w:rsid w:val="00B07F0F"/>
    <w:rsid w:val="00B27527"/>
    <w:rsid w:val="00B555FA"/>
    <w:rsid w:val="00BD2F60"/>
    <w:rsid w:val="00BE049F"/>
    <w:rsid w:val="00BF24AF"/>
    <w:rsid w:val="00C43C89"/>
    <w:rsid w:val="00C5276B"/>
    <w:rsid w:val="00C669E5"/>
    <w:rsid w:val="00CA7D0A"/>
    <w:rsid w:val="00D10B3E"/>
    <w:rsid w:val="00D26FC8"/>
    <w:rsid w:val="00D32F2A"/>
    <w:rsid w:val="00D40D2E"/>
    <w:rsid w:val="00D55137"/>
    <w:rsid w:val="00D55E04"/>
    <w:rsid w:val="00D60ECD"/>
    <w:rsid w:val="00D6186F"/>
    <w:rsid w:val="00DB2788"/>
    <w:rsid w:val="00DB2A6E"/>
    <w:rsid w:val="00DB42C4"/>
    <w:rsid w:val="00DD654A"/>
    <w:rsid w:val="00E04B73"/>
    <w:rsid w:val="00E32C0A"/>
    <w:rsid w:val="00E6686B"/>
    <w:rsid w:val="00E73FC8"/>
    <w:rsid w:val="00E811C9"/>
    <w:rsid w:val="00E83A12"/>
    <w:rsid w:val="00E917C0"/>
    <w:rsid w:val="00EB7CCB"/>
    <w:rsid w:val="00EC021A"/>
    <w:rsid w:val="00ED7D23"/>
    <w:rsid w:val="00ED7EA1"/>
    <w:rsid w:val="00EF57FB"/>
    <w:rsid w:val="00F63F7D"/>
    <w:rsid w:val="00F70113"/>
    <w:rsid w:val="00F71BEE"/>
    <w:rsid w:val="00FA5489"/>
    <w:rsid w:val="00FB66C4"/>
    <w:rsid w:val="00FC2AA8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B10DF4"/>
  <w15:docId w15:val="{C7119DAD-302F-44F9-A467-F0F38E79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1">
    <w:name w:val="Heading #1|1_"/>
    <w:basedOn w:val="Domylnaczcionkaakapitu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|1_"/>
    <w:basedOn w:val="Domylnaczcionkaakapitu"/>
    <w:link w:val="Headerorfooter11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0">
    <w:name w:val="Header or footer|1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1">
    <w:name w:val="Heading #2|1_"/>
    <w:basedOn w:val="Domylnaczcionkaakapitu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after="140" w:line="331" w:lineRule="exact"/>
      <w:outlineLvl w:val="0"/>
    </w:pPr>
    <w:rPr>
      <w:b/>
      <w:bCs/>
      <w:sz w:val="28"/>
      <w:szCs w:val="28"/>
    </w:rPr>
  </w:style>
  <w:style w:type="paragraph" w:customStyle="1" w:styleId="Headerorfooter11">
    <w:name w:val="Header or footer|11"/>
    <w:basedOn w:val="Normalny"/>
    <w:link w:val="Headerorfooter1"/>
    <w:qFormat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before="140" w:after="140" w:line="252" w:lineRule="exact"/>
      <w:jc w:val="both"/>
      <w:outlineLvl w:val="1"/>
    </w:pPr>
    <w:rPr>
      <w:b/>
      <w:bCs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before="140" w:after="520" w:line="220" w:lineRule="exact"/>
      <w:ind w:firstLine="700"/>
      <w:jc w:val="both"/>
    </w:pPr>
    <w:rPr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520" w:after="520" w:line="256" w:lineRule="exact"/>
      <w:jc w:val="both"/>
    </w:pPr>
    <w:rPr>
      <w:sz w:val="22"/>
      <w:szCs w:val="22"/>
    </w:rPr>
  </w:style>
  <w:style w:type="paragraph" w:customStyle="1" w:styleId="paragraf">
    <w:name w:val="paragraf"/>
    <w:basedOn w:val="Normalny"/>
    <w:rsid w:val="00176382"/>
    <w:pPr>
      <w:widowControl/>
      <w:spacing w:before="240"/>
      <w:jc w:val="center"/>
    </w:pPr>
    <w:rPr>
      <w:color w:val="auto"/>
      <w:szCs w:val="20"/>
      <w:lang w:bidi="ar-SA"/>
    </w:rPr>
  </w:style>
  <w:style w:type="character" w:customStyle="1" w:styleId="Footnote1">
    <w:name w:val="Footnote|1_"/>
    <w:basedOn w:val="Domylnaczcionkaakapitu"/>
    <w:link w:val="Footnote10"/>
    <w:rsid w:val="00100B9F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Footnote10">
    <w:name w:val="Footnote|1"/>
    <w:basedOn w:val="Normalny"/>
    <w:link w:val="Footnote1"/>
    <w:qFormat/>
    <w:rsid w:val="00100B9F"/>
    <w:pPr>
      <w:shd w:val="clear" w:color="auto" w:fill="FFFFFF"/>
      <w:spacing w:line="230" w:lineRule="exact"/>
      <w:ind w:hanging="360"/>
    </w:pPr>
    <w:rPr>
      <w:rFonts w:ascii="Arial" w:eastAsia="Arial" w:hAnsi="Arial" w:cs="Arial"/>
      <w:color w:val="auto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4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4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49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49F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49F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6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54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6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5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7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774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AF7A-30AC-464F-B8BC-E670F258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2533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Sendur Jolanta</dc:creator>
  <cp:keywords/>
  <dc:description/>
  <cp:lastModifiedBy>Chronowska-Panek Renata</cp:lastModifiedBy>
  <cp:revision>5</cp:revision>
  <cp:lastPrinted>2021-06-08T09:22:00Z</cp:lastPrinted>
  <dcterms:created xsi:type="dcterms:W3CDTF">2021-06-08T07:25:00Z</dcterms:created>
  <dcterms:modified xsi:type="dcterms:W3CDTF">2021-06-09T06:32:00Z</dcterms:modified>
</cp:coreProperties>
</file>