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6BA792" w14:textId="77777777" w:rsidR="00597DCE" w:rsidRPr="00984578" w:rsidRDefault="006131F8" w:rsidP="00C31C8F">
      <w:pPr>
        <w:ind w:left="5670" w:hanging="708"/>
        <w:jc w:val="left"/>
        <w:rPr>
          <w:rFonts w:ascii="Times New Roman" w:hAnsi="Times New Roman" w:cs="Times New Roman"/>
          <w:sz w:val="18"/>
        </w:rPr>
      </w:pPr>
      <w:r w:rsidRPr="00984578">
        <w:rPr>
          <w:rFonts w:ascii="Times New Roman" w:hAnsi="Times New Roman" w:cs="Times New Roman"/>
          <w:sz w:val="18"/>
        </w:rPr>
        <w:t xml:space="preserve">Załącznik nr </w:t>
      </w:r>
      <w:r w:rsidR="00EC0674" w:rsidRPr="00984578">
        <w:rPr>
          <w:rFonts w:ascii="Times New Roman" w:hAnsi="Times New Roman" w:cs="Times New Roman"/>
          <w:sz w:val="18"/>
        </w:rPr>
        <w:t>I</w:t>
      </w:r>
      <w:r w:rsidRPr="00984578">
        <w:rPr>
          <w:rFonts w:ascii="Times New Roman" w:hAnsi="Times New Roman" w:cs="Times New Roman"/>
          <w:sz w:val="18"/>
        </w:rPr>
        <w:t xml:space="preserve">I </w:t>
      </w:r>
    </w:p>
    <w:p w14:paraId="0E083A93" w14:textId="45EFC9CD" w:rsidR="006131F8" w:rsidRPr="00984578" w:rsidRDefault="006131F8" w:rsidP="00C31C8F">
      <w:pPr>
        <w:ind w:left="5670" w:hanging="708"/>
        <w:jc w:val="left"/>
        <w:rPr>
          <w:rFonts w:ascii="Times New Roman" w:hAnsi="Times New Roman" w:cs="Times New Roman"/>
          <w:sz w:val="18"/>
        </w:rPr>
      </w:pPr>
      <w:r w:rsidRPr="00984578">
        <w:rPr>
          <w:rFonts w:ascii="Times New Roman" w:hAnsi="Times New Roman" w:cs="Times New Roman"/>
          <w:sz w:val="18"/>
        </w:rPr>
        <w:t>do Zarządzenia Nr</w:t>
      </w:r>
      <w:r w:rsidR="00C31C8F">
        <w:rPr>
          <w:rFonts w:ascii="Times New Roman" w:hAnsi="Times New Roman" w:cs="Times New Roman"/>
          <w:sz w:val="18"/>
        </w:rPr>
        <w:t xml:space="preserve"> 2521/2024</w:t>
      </w:r>
    </w:p>
    <w:p w14:paraId="6CBBC528" w14:textId="6645A135" w:rsidR="006131F8" w:rsidRPr="00984578" w:rsidRDefault="006131F8" w:rsidP="00C31C8F">
      <w:pPr>
        <w:ind w:left="5670" w:hanging="708"/>
        <w:jc w:val="left"/>
        <w:rPr>
          <w:rFonts w:ascii="Times New Roman" w:hAnsi="Times New Roman" w:cs="Times New Roman"/>
          <w:sz w:val="18"/>
        </w:rPr>
      </w:pPr>
      <w:r w:rsidRPr="00984578">
        <w:rPr>
          <w:rFonts w:ascii="Times New Roman" w:hAnsi="Times New Roman" w:cs="Times New Roman"/>
          <w:sz w:val="18"/>
        </w:rPr>
        <w:t>Prezydenta Miasta Krakowa z dnia</w:t>
      </w:r>
      <w:r w:rsidR="00C31C8F">
        <w:rPr>
          <w:rFonts w:ascii="Times New Roman" w:hAnsi="Times New Roman" w:cs="Times New Roman"/>
          <w:sz w:val="18"/>
        </w:rPr>
        <w:t xml:space="preserve"> 24 września 2024 r.</w:t>
      </w:r>
    </w:p>
    <w:p w14:paraId="7A8792BA" w14:textId="77777777" w:rsidR="006131F8" w:rsidRPr="00A834C4" w:rsidRDefault="006131F8" w:rsidP="00A834C4">
      <w:pPr>
        <w:jc w:val="center"/>
        <w:rPr>
          <w:rFonts w:cs="Times New Roman"/>
          <w:b/>
          <w:sz w:val="28"/>
        </w:rPr>
      </w:pPr>
    </w:p>
    <w:p w14:paraId="3E14EBDF" w14:textId="77777777" w:rsidR="00E13434" w:rsidRDefault="00E13434" w:rsidP="00A834C4">
      <w:pPr>
        <w:jc w:val="center"/>
        <w:rPr>
          <w:rFonts w:cs="Times New Roman"/>
          <w:b/>
          <w:sz w:val="28"/>
        </w:rPr>
      </w:pPr>
      <w:bookmarkStart w:id="0" w:name="_GoBack"/>
      <w:bookmarkEnd w:id="0"/>
    </w:p>
    <w:p w14:paraId="43A99F0E" w14:textId="77777777" w:rsidR="00984578" w:rsidRPr="00A834C4" w:rsidRDefault="00984578" w:rsidP="00A834C4">
      <w:pPr>
        <w:jc w:val="center"/>
        <w:rPr>
          <w:rFonts w:cs="Times New Roman"/>
          <w:b/>
          <w:sz w:val="28"/>
        </w:rPr>
      </w:pPr>
    </w:p>
    <w:p w14:paraId="5D47BC24" w14:textId="77777777" w:rsidR="00A62EB1" w:rsidRPr="00A834C4" w:rsidRDefault="00A62EB1" w:rsidP="00A834C4">
      <w:pPr>
        <w:jc w:val="center"/>
        <w:rPr>
          <w:rFonts w:cs="Times New Roman"/>
          <w:b/>
          <w:sz w:val="28"/>
        </w:rPr>
      </w:pPr>
      <w:r w:rsidRPr="00A834C4">
        <w:rPr>
          <w:rFonts w:cs="Times New Roman"/>
          <w:b/>
          <w:sz w:val="28"/>
        </w:rPr>
        <w:t>URZĄD MIASTA KRAKOWA</w:t>
      </w:r>
    </w:p>
    <w:p w14:paraId="2409AC0A" w14:textId="77777777" w:rsidR="00A62EB1" w:rsidRPr="00A834C4" w:rsidRDefault="001A4753" w:rsidP="00A834C4">
      <w:pPr>
        <w:jc w:val="center"/>
        <w:rPr>
          <w:rFonts w:cs="Times New Roman"/>
          <w:b/>
          <w:sz w:val="28"/>
        </w:rPr>
      </w:pPr>
      <w:r>
        <w:rPr>
          <w:rFonts w:cs="Times New Roman"/>
          <w:b/>
          <w:sz w:val="28"/>
        </w:rPr>
        <w:t>Wydział</w:t>
      </w:r>
      <w:r w:rsidR="00A62EB1" w:rsidRPr="00A834C4">
        <w:rPr>
          <w:rFonts w:cs="Times New Roman"/>
          <w:b/>
          <w:sz w:val="28"/>
        </w:rPr>
        <w:t xml:space="preserve"> Planowania Przestrzennego</w:t>
      </w:r>
    </w:p>
    <w:p w14:paraId="2219B1E2" w14:textId="77777777" w:rsidR="00A62EB1" w:rsidRPr="00A834C4" w:rsidRDefault="00A62EB1" w:rsidP="00A834C4">
      <w:pPr>
        <w:jc w:val="center"/>
        <w:rPr>
          <w:rFonts w:cs="Times New Roman"/>
          <w:b/>
          <w:sz w:val="28"/>
        </w:rPr>
      </w:pPr>
      <w:r w:rsidRPr="00A834C4">
        <w:rPr>
          <w:rFonts w:cs="Times New Roman"/>
          <w:b/>
          <w:sz w:val="28"/>
        </w:rPr>
        <w:t>Pracownia Urbanistyczna</w:t>
      </w:r>
      <w:r w:rsidR="003D7005" w:rsidRPr="00A834C4">
        <w:rPr>
          <w:rFonts w:cs="Times New Roman"/>
          <w:b/>
          <w:sz w:val="28"/>
        </w:rPr>
        <w:t xml:space="preserve"> 1</w:t>
      </w:r>
    </w:p>
    <w:p w14:paraId="4EC9F20F" w14:textId="77777777" w:rsidR="00A62EB1" w:rsidRPr="00A834C4" w:rsidRDefault="00A62EB1" w:rsidP="00A834C4">
      <w:pPr>
        <w:jc w:val="center"/>
        <w:rPr>
          <w:rFonts w:cs="Times New Roman"/>
          <w:b/>
          <w:sz w:val="28"/>
          <w:highlight w:val="yellow"/>
        </w:rPr>
      </w:pPr>
    </w:p>
    <w:p w14:paraId="345803D0" w14:textId="77777777" w:rsidR="003D7005" w:rsidRPr="00A834C4" w:rsidRDefault="003D7005" w:rsidP="00A834C4">
      <w:pPr>
        <w:jc w:val="center"/>
        <w:rPr>
          <w:rFonts w:cs="Times New Roman"/>
          <w:b/>
          <w:sz w:val="28"/>
          <w:highlight w:val="yellow"/>
        </w:rPr>
      </w:pPr>
    </w:p>
    <w:p w14:paraId="2F971EA7" w14:textId="77777777" w:rsidR="003D7005" w:rsidRPr="00A834C4" w:rsidRDefault="003D7005" w:rsidP="00A834C4">
      <w:pPr>
        <w:jc w:val="center"/>
        <w:rPr>
          <w:rFonts w:cs="Times New Roman"/>
          <w:b/>
          <w:sz w:val="28"/>
          <w:highlight w:val="yellow"/>
        </w:rPr>
      </w:pPr>
    </w:p>
    <w:p w14:paraId="537FA936" w14:textId="77777777" w:rsidR="00A62EB1" w:rsidRPr="00A834C4" w:rsidRDefault="00A62EB1" w:rsidP="00A834C4">
      <w:pPr>
        <w:jc w:val="center"/>
        <w:rPr>
          <w:rFonts w:cs="Times New Roman"/>
          <w:b/>
          <w:sz w:val="28"/>
          <w:highlight w:val="yellow"/>
        </w:rPr>
      </w:pPr>
    </w:p>
    <w:p w14:paraId="638B4D77" w14:textId="77777777" w:rsidR="00A834C4" w:rsidRPr="00A834C4" w:rsidRDefault="00DF6742" w:rsidP="00A834C4">
      <w:pPr>
        <w:jc w:val="center"/>
        <w:rPr>
          <w:rFonts w:cs="Times New Roman"/>
          <w:b/>
          <w:sz w:val="28"/>
          <w:u w:val="single"/>
        </w:rPr>
      </w:pPr>
      <w:r w:rsidRPr="00A834C4">
        <w:rPr>
          <w:rFonts w:cs="Times New Roman"/>
          <w:b/>
          <w:sz w:val="28"/>
          <w:u w:val="single"/>
        </w:rPr>
        <w:t>UZASADNIENIE</w:t>
      </w:r>
      <w:r w:rsidR="00A834C4" w:rsidRPr="00A834C4">
        <w:rPr>
          <w:rFonts w:cs="Times New Roman"/>
          <w:b/>
          <w:sz w:val="28"/>
          <w:u w:val="single"/>
        </w:rPr>
        <w:t xml:space="preserve"> </w:t>
      </w:r>
      <w:r w:rsidR="00844D9C" w:rsidRPr="00A834C4">
        <w:rPr>
          <w:rFonts w:cs="Times New Roman"/>
          <w:b/>
          <w:sz w:val="28"/>
          <w:u w:val="single"/>
        </w:rPr>
        <w:t xml:space="preserve">ROZWIĄZAŃ </w:t>
      </w:r>
      <w:r w:rsidR="00A834C4" w:rsidRPr="00A834C4">
        <w:rPr>
          <w:rFonts w:cs="Times New Roman"/>
          <w:b/>
          <w:sz w:val="28"/>
          <w:u w:val="single"/>
        </w:rPr>
        <w:t>PLANISTYCZNYCH</w:t>
      </w:r>
    </w:p>
    <w:p w14:paraId="7227A7B1" w14:textId="77777777" w:rsidR="00844D9C" w:rsidRPr="00A834C4" w:rsidRDefault="00844D9C" w:rsidP="00A834C4">
      <w:pPr>
        <w:jc w:val="center"/>
        <w:rPr>
          <w:rFonts w:cs="Times New Roman"/>
          <w:b/>
          <w:sz w:val="28"/>
        </w:rPr>
      </w:pPr>
      <w:r w:rsidRPr="00A834C4">
        <w:rPr>
          <w:rFonts w:cs="Times New Roman"/>
          <w:b/>
          <w:sz w:val="28"/>
        </w:rPr>
        <w:t>ZAWARTYCH W PROJEKCIE MIEJSCOWEGO PLANU ZAGOSPODAROWANIA PRZESTRZENNEGO</w:t>
      </w:r>
    </w:p>
    <w:p w14:paraId="76592CDB" w14:textId="77777777" w:rsidR="00844D9C" w:rsidRPr="00A834C4" w:rsidRDefault="00844D9C" w:rsidP="00A834C4">
      <w:pPr>
        <w:jc w:val="center"/>
        <w:rPr>
          <w:rFonts w:cs="Times New Roman"/>
          <w:b/>
          <w:sz w:val="28"/>
        </w:rPr>
      </w:pPr>
      <w:r w:rsidRPr="00A834C4">
        <w:rPr>
          <w:rFonts w:cs="Times New Roman"/>
          <w:b/>
          <w:sz w:val="28"/>
        </w:rPr>
        <w:t>OBSZARU „</w:t>
      </w:r>
      <w:r w:rsidR="0065545E">
        <w:rPr>
          <w:rFonts w:cs="Times New Roman"/>
          <w:b/>
          <w:sz w:val="28"/>
        </w:rPr>
        <w:t>ULICA NIEBIESKA - CMENTARZ</w:t>
      </w:r>
      <w:r w:rsidRPr="00A834C4">
        <w:rPr>
          <w:rFonts w:cs="Times New Roman"/>
          <w:b/>
          <w:sz w:val="28"/>
        </w:rPr>
        <w:t>”.</w:t>
      </w:r>
    </w:p>
    <w:p w14:paraId="561ABBA1" w14:textId="77777777" w:rsidR="00DD3CB7" w:rsidRPr="00A834C4" w:rsidRDefault="00DD3CB7" w:rsidP="00A834C4">
      <w:pPr>
        <w:jc w:val="center"/>
        <w:rPr>
          <w:rFonts w:cs="Times New Roman"/>
          <w:b/>
          <w:sz w:val="28"/>
        </w:rPr>
      </w:pPr>
    </w:p>
    <w:p w14:paraId="5A9CE2E2" w14:textId="77777777" w:rsidR="00A834C4" w:rsidRPr="00A834C4" w:rsidRDefault="00A834C4" w:rsidP="00A834C4">
      <w:pPr>
        <w:jc w:val="center"/>
        <w:rPr>
          <w:rFonts w:cs="Times New Roman"/>
          <w:b/>
          <w:sz w:val="28"/>
          <w:highlight w:val="yellow"/>
        </w:rPr>
      </w:pPr>
    </w:p>
    <w:p w14:paraId="4FB8D84F" w14:textId="77777777" w:rsidR="008D62F2" w:rsidRPr="00A834C4" w:rsidRDefault="008D62F2" w:rsidP="00A834C4">
      <w:pPr>
        <w:jc w:val="center"/>
        <w:rPr>
          <w:rFonts w:cs="Times New Roman"/>
          <w:b/>
          <w:sz w:val="28"/>
          <w:highlight w:val="yellow"/>
        </w:rPr>
      </w:pPr>
    </w:p>
    <w:p w14:paraId="014F313C" w14:textId="77777777" w:rsidR="00A62EB1" w:rsidRPr="00A834C4" w:rsidRDefault="004F3E7A" w:rsidP="00A834C4">
      <w:pPr>
        <w:spacing w:after="480"/>
        <w:jc w:val="center"/>
        <w:rPr>
          <w:rFonts w:cs="Times New Roman"/>
          <w:b/>
        </w:rPr>
      </w:pPr>
      <w:r w:rsidRPr="00A834C4">
        <w:rPr>
          <w:rFonts w:cs="Times New Roman"/>
          <w:b/>
          <w:noProof/>
          <w:lang w:eastAsia="pl-PL"/>
        </w:rPr>
        <w:drawing>
          <wp:inline distT="0" distB="0" distL="0" distR="0" wp14:anchorId="1380332C" wp14:editId="3837D648">
            <wp:extent cx="1087200" cy="1087200"/>
            <wp:effectExtent l="0" t="0" r="0" b="0"/>
            <wp:docPr id="1" name="Obraz 1" descr="D:\DOKUMENTY\#2018#\LOGO\Logo Krakow_C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Y\#2018#\LOGO\Logo Krakow_C_rg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200" cy="108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2078CD" w14:textId="77777777" w:rsidR="00B01978" w:rsidRDefault="00B01978" w:rsidP="00E13434">
      <w:pPr>
        <w:jc w:val="center"/>
        <w:rPr>
          <w:rFonts w:cs="Times New Roman"/>
          <w:b/>
          <w:sz w:val="18"/>
        </w:rPr>
      </w:pPr>
    </w:p>
    <w:p w14:paraId="36C73E8B" w14:textId="77777777" w:rsidR="00B01978" w:rsidRDefault="00B01978" w:rsidP="00E13434">
      <w:pPr>
        <w:jc w:val="center"/>
        <w:rPr>
          <w:rFonts w:cs="Times New Roman"/>
          <w:b/>
          <w:sz w:val="18"/>
        </w:rPr>
      </w:pPr>
    </w:p>
    <w:p w14:paraId="14B73949" w14:textId="77777777" w:rsidR="00B01978" w:rsidRDefault="00B01978" w:rsidP="00E13434">
      <w:pPr>
        <w:jc w:val="center"/>
        <w:rPr>
          <w:rFonts w:cs="Times New Roman"/>
          <w:b/>
          <w:sz w:val="18"/>
        </w:rPr>
      </w:pPr>
    </w:p>
    <w:p w14:paraId="541D5061" w14:textId="77777777" w:rsidR="00B01978" w:rsidRDefault="00B01978" w:rsidP="00E13434">
      <w:pPr>
        <w:jc w:val="center"/>
        <w:rPr>
          <w:rFonts w:cs="Times New Roman"/>
          <w:b/>
          <w:sz w:val="18"/>
        </w:rPr>
      </w:pPr>
    </w:p>
    <w:p w14:paraId="03A16F2F" w14:textId="77777777" w:rsidR="00B01978" w:rsidRDefault="00B01978" w:rsidP="00E13434">
      <w:pPr>
        <w:jc w:val="center"/>
        <w:rPr>
          <w:rFonts w:cs="Times New Roman"/>
          <w:b/>
          <w:sz w:val="18"/>
        </w:rPr>
      </w:pPr>
    </w:p>
    <w:p w14:paraId="63331EA9" w14:textId="77777777" w:rsidR="00B01978" w:rsidRDefault="00B01978" w:rsidP="00E13434">
      <w:pPr>
        <w:jc w:val="center"/>
        <w:rPr>
          <w:rFonts w:cs="Times New Roman"/>
          <w:b/>
          <w:sz w:val="18"/>
        </w:rPr>
      </w:pPr>
    </w:p>
    <w:p w14:paraId="3B2C2943" w14:textId="77777777" w:rsidR="00B01978" w:rsidRDefault="00B01978" w:rsidP="00E13434">
      <w:pPr>
        <w:jc w:val="center"/>
        <w:rPr>
          <w:rFonts w:cs="Times New Roman"/>
          <w:b/>
          <w:sz w:val="18"/>
        </w:rPr>
      </w:pPr>
    </w:p>
    <w:p w14:paraId="2837D073" w14:textId="77777777" w:rsidR="00B01978" w:rsidRDefault="00B01978" w:rsidP="00E13434">
      <w:pPr>
        <w:jc w:val="center"/>
        <w:rPr>
          <w:rFonts w:cs="Times New Roman"/>
          <w:b/>
          <w:sz w:val="18"/>
        </w:rPr>
      </w:pPr>
    </w:p>
    <w:p w14:paraId="00448ED8" w14:textId="77777777" w:rsidR="00B01978" w:rsidRDefault="00B01978" w:rsidP="00E13434">
      <w:pPr>
        <w:jc w:val="center"/>
        <w:rPr>
          <w:rFonts w:cs="Times New Roman"/>
          <w:b/>
          <w:sz w:val="18"/>
        </w:rPr>
      </w:pPr>
    </w:p>
    <w:p w14:paraId="61289762" w14:textId="77777777" w:rsidR="00B01978" w:rsidRDefault="00B01978" w:rsidP="00E13434">
      <w:pPr>
        <w:jc w:val="center"/>
        <w:rPr>
          <w:rFonts w:cs="Times New Roman"/>
          <w:b/>
          <w:sz w:val="18"/>
        </w:rPr>
      </w:pPr>
    </w:p>
    <w:p w14:paraId="6D447D2A" w14:textId="77777777" w:rsidR="00B01978" w:rsidRDefault="00B01978" w:rsidP="00E13434">
      <w:pPr>
        <w:jc w:val="center"/>
        <w:rPr>
          <w:rFonts w:cs="Times New Roman"/>
          <w:b/>
          <w:sz w:val="18"/>
        </w:rPr>
      </w:pPr>
    </w:p>
    <w:p w14:paraId="7782B86E" w14:textId="77777777" w:rsidR="00B01978" w:rsidRDefault="00B01978" w:rsidP="00E13434">
      <w:pPr>
        <w:jc w:val="center"/>
        <w:rPr>
          <w:rFonts w:cs="Times New Roman"/>
          <w:b/>
          <w:sz w:val="18"/>
        </w:rPr>
      </w:pPr>
    </w:p>
    <w:p w14:paraId="6CEA3DAF" w14:textId="77777777" w:rsidR="00B01978" w:rsidRDefault="00B01978" w:rsidP="00E13434">
      <w:pPr>
        <w:jc w:val="center"/>
        <w:rPr>
          <w:rFonts w:cs="Times New Roman"/>
          <w:b/>
          <w:sz w:val="18"/>
        </w:rPr>
      </w:pPr>
    </w:p>
    <w:p w14:paraId="714D47CD" w14:textId="77777777" w:rsidR="00B01978" w:rsidRDefault="00B01978" w:rsidP="00E13434">
      <w:pPr>
        <w:jc w:val="center"/>
        <w:rPr>
          <w:rFonts w:cs="Times New Roman"/>
          <w:b/>
          <w:sz w:val="18"/>
        </w:rPr>
      </w:pPr>
    </w:p>
    <w:p w14:paraId="3CC86C99" w14:textId="77777777" w:rsidR="00B01978" w:rsidRDefault="00B01978" w:rsidP="00E13434">
      <w:pPr>
        <w:jc w:val="center"/>
        <w:rPr>
          <w:rFonts w:cs="Times New Roman"/>
          <w:b/>
          <w:sz w:val="18"/>
        </w:rPr>
      </w:pPr>
    </w:p>
    <w:p w14:paraId="6FFAFD6D" w14:textId="77777777" w:rsidR="00B01978" w:rsidRDefault="00B01978" w:rsidP="00E13434">
      <w:pPr>
        <w:jc w:val="center"/>
        <w:rPr>
          <w:rFonts w:cs="Times New Roman"/>
          <w:b/>
          <w:sz w:val="18"/>
        </w:rPr>
      </w:pPr>
    </w:p>
    <w:p w14:paraId="0AD92242" w14:textId="77777777" w:rsidR="00B01978" w:rsidRDefault="00B01978" w:rsidP="00E13434">
      <w:pPr>
        <w:jc w:val="center"/>
        <w:rPr>
          <w:rFonts w:cs="Times New Roman"/>
          <w:b/>
          <w:sz w:val="18"/>
        </w:rPr>
      </w:pPr>
    </w:p>
    <w:p w14:paraId="4703E191" w14:textId="77777777" w:rsidR="00B01978" w:rsidRDefault="00B01978" w:rsidP="00E13434">
      <w:pPr>
        <w:jc w:val="center"/>
        <w:rPr>
          <w:rFonts w:cs="Times New Roman"/>
          <w:b/>
          <w:sz w:val="18"/>
        </w:rPr>
      </w:pPr>
    </w:p>
    <w:p w14:paraId="7AF15C3A" w14:textId="77777777" w:rsidR="00B01978" w:rsidRDefault="00B01978" w:rsidP="00E13434">
      <w:pPr>
        <w:jc w:val="center"/>
        <w:rPr>
          <w:rFonts w:cs="Times New Roman"/>
          <w:b/>
          <w:sz w:val="18"/>
        </w:rPr>
      </w:pPr>
    </w:p>
    <w:p w14:paraId="186C1422" w14:textId="77777777" w:rsidR="00B01978" w:rsidRDefault="00B01978" w:rsidP="00E13434">
      <w:pPr>
        <w:jc w:val="center"/>
        <w:rPr>
          <w:rFonts w:cs="Times New Roman"/>
          <w:b/>
          <w:sz w:val="18"/>
        </w:rPr>
      </w:pPr>
    </w:p>
    <w:p w14:paraId="054D27F5" w14:textId="77777777" w:rsidR="00B01978" w:rsidRDefault="00B01978" w:rsidP="00E13434">
      <w:pPr>
        <w:jc w:val="center"/>
        <w:rPr>
          <w:rFonts w:cs="Times New Roman"/>
          <w:b/>
          <w:sz w:val="18"/>
        </w:rPr>
      </w:pPr>
    </w:p>
    <w:p w14:paraId="7C02A00B" w14:textId="77777777" w:rsidR="00B01978" w:rsidRDefault="00B01978" w:rsidP="00E13434">
      <w:pPr>
        <w:jc w:val="center"/>
        <w:rPr>
          <w:rFonts w:cs="Times New Roman"/>
          <w:b/>
          <w:sz w:val="18"/>
        </w:rPr>
      </w:pPr>
    </w:p>
    <w:p w14:paraId="0BC2AF20" w14:textId="77777777" w:rsidR="00B01978" w:rsidRDefault="00B01978" w:rsidP="00E13434">
      <w:pPr>
        <w:jc w:val="center"/>
        <w:rPr>
          <w:rFonts w:cs="Times New Roman"/>
          <w:b/>
          <w:sz w:val="18"/>
        </w:rPr>
      </w:pPr>
    </w:p>
    <w:p w14:paraId="46C50C1B" w14:textId="59563601" w:rsidR="00F95F0E" w:rsidRPr="006F1A07" w:rsidRDefault="00C65DA0" w:rsidP="00E13434">
      <w:pPr>
        <w:jc w:val="center"/>
        <w:rPr>
          <w:rFonts w:cs="Times New Roman"/>
          <w:b/>
          <w:sz w:val="18"/>
        </w:rPr>
      </w:pPr>
      <w:r>
        <w:rPr>
          <w:rFonts w:cs="Times New Roman"/>
          <w:b/>
          <w:sz w:val="18"/>
        </w:rPr>
        <w:t>wrzesień</w:t>
      </w:r>
      <w:r w:rsidR="00B167EB" w:rsidRPr="006F1A07">
        <w:rPr>
          <w:rFonts w:cs="Times New Roman"/>
          <w:b/>
          <w:sz w:val="18"/>
        </w:rPr>
        <w:t xml:space="preserve"> </w:t>
      </w:r>
      <w:r w:rsidR="002A040C" w:rsidRPr="006F1A07">
        <w:rPr>
          <w:rFonts w:cs="Times New Roman"/>
          <w:b/>
          <w:sz w:val="18"/>
        </w:rPr>
        <w:t>202</w:t>
      </w:r>
      <w:r>
        <w:rPr>
          <w:rFonts w:cs="Times New Roman"/>
          <w:b/>
          <w:sz w:val="18"/>
        </w:rPr>
        <w:t>4</w:t>
      </w:r>
      <w:r w:rsidR="00881C37" w:rsidRPr="006F1A07">
        <w:rPr>
          <w:rFonts w:cs="Times New Roman"/>
          <w:b/>
          <w:sz w:val="18"/>
        </w:rPr>
        <w:t> r.</w:t>
      </w:r>
      <w:bookmarkStart w:id="1" w:name="_Toc443303653"/>
    </w:p>
    <w:p w14:paraId="106E4B77" w14:textId="77777777" w:rsidR="00746C9B" w:rsidRPr="00A834C4" w:rsidRDefault="00746C9B" w:rsidP="00E13434">
      <w:pPr>
        <w:rPr>
          <w:rFonts w:cs="Times New Roman"/>
          <w:b/>
          <w:sz w:val="18"/>
        </w:rPr>
      </w:pPr>
    </w:p>
    <w:p w14:paraId="7251DE08" w14:textId="77777777" w:rsidR="003D7005" w:rsidRPr="00A834C4" w:rsidRDefault="003D7005">
      <w:pPr>
        <w:spacing w:after="200" w:line="276" w:lineRule="auto"/>
        <w:jc w:val="left"/>
        <w:rPr>
          <w:rFonts w:cs="Times New Roman"/>
          <w:b/>
        </w:rPr>
      </w:pPr>
      <w:r w:rsidRPr="00A834C4">
        <w:rPr>
          <w:rFonts w:cs="Times New Roman"/>
          <w:b/>
        </w:rPr>
        <w:br w:type="page"/>
      </w:r>
    </w:p>
    <w:p w14:paraId="49BFD5E3" w14:textId="77777777" w:rsidR="003D7005" w:rsidRPr="00A834C4" w:rsidRDefault="003D7005" w:rsidP="00E13434">
      <w:pPr>
        <w:rPr>
          <w:rFonts w:cs="Times New Roman"/>
          <w:b/>
        </w:rPr>
      </w:pPr>
    </w:p>
    <w:p w14:paraId="5F7D3E67" w14:textId="77777777" w:rsidR="00746C9B" w:rsidRPr="00A834C4" w:rsidRDefault="00746C9B" w:rsidP="00E13434">
      <w:pPr>
        <w:suppressAutoHyphens/>
        <w:jc w:val="left"/>
        <w:rPr>
          <w:rFonts w:eastAsia="Times New Roman" w:cs="Times New Roman"/>
          <w:b/>
          <w:lang w:eastAsia="ar-SA"/>
        </w:rPr>
      </w:pPr>
      <w:r w:rsidRPr="00A834C4">
        <w:rPr>
          <w:rFonts w:eastAsia="Times New Roman" w:cs="Times New Roman"/>
          <w:b/>
          <w:lang w:eastAsia="ar-SA"/>
        </w:rPr>
        <w:t>SPIS TREŚCI</w:t>
      </w:r>
    </w:p>
    <w:p w14:paraId="62CFE68F" w14:textId="77777777" w:rsidR="00746C9B" w:rsidRPr="00A834C4" w:rsidRDefault="00746C9B" w:rsidP="005A27AD">
      <w:pPr>
        <w:pStyle w:val="spistresci"/>
        <w:rPr>
          <w:lang w:eastAsia="ar-SA"/>
        </w:rPr>
      </w:pPr>
    </w:p>
    <w:p w14:paraId="1C10B404" w14:textId="7909A249" w:rsidR="00915D32" w:rsidRDefault="00746C9B">
      <w:pPr>
        <w:pStyle w:val="Spistreci1"/>
        <w:rPr>
          <w:rFonts w:asciiTheme="minorHAnsi" w:eastAsiaTheme="minorEastAsia" w:hAnsiTheme="minorHAnsi" w:cstheme="minorBidi"/>
          <w:b w:val="0"/>
          <w:szCs w:val="22"/>
          <w:lang w:eastAsia="pl-PL"/>
        </w:rPr>
      </w:pPr>
      <w:r w:rsidRPr="00A834C4">
        <w:rPr>
          <w:bCs/>
          <w:caps/>
        </w:rPr>
        <w:fldChar w:fldCharType="begin"/>
      </w:r>
      <w:r w:rsidRPr="00A834C4">
        <w:rPr>
          <w:bCs/>
          <w:caps/>
        </w:rPr>
        <w:instrText xml:space="preserve"> TOC \o "1-3" \h \z \u </w:instrText>
      </w:r>
      <w:r w:rsidRPr="00A834C4">
        <w:rPr>
          <w:bCs/>
          <w:caps/>
        </w:rPr>
        <w:fldChar w:fldCharType="separate"/>
      </w:r>
      <w:hyperlink w:anchor="_Toc177973966" w:history="1">
        <w:r w:rsidR="00915D32" w:rsidRPr="000F5EEA">
          <w:rPr>
            <w:rStyle w:val="Hipercze"/>
          </w:rPr>
          <w:t>I.</w:t>
        </w:r>
        <w:r w:rsidR="00915D32">
          <w:rPr>
            <w:rFonts w:asciiTheme="minorHAnsi" w:eastAsiaTheme="minorEastAsia" w:hAnsiTheme="minorHAnsi" w:cstheme="minorBidi"/>
            <w:b w:val="0"/>
            <w:szCs w:val="22"/>
            <w:lang w:eastAsia="pl-PL"/>
          </w:rPr>
          <w:tab/>
        </w:r>
        <w:r w:rsidR="00915D32" w:rsidRPr="000F5EEA">
          <w:rPr>
            <w:rStyle w:val="Hipercze"/>
          </w:rPr>
          <w:t>UWARUNKOWANIA PLANISTYCZNE I OPIS ROZWIĄZAŃ PROJEKTU PLANU</w:t>
        </w:r>
        <w:r w:rsidR="00915D32">
          <w:rPr>
            <w:webHidden/>
          </w:rPr>
          <w:tab/>
        </w:r>
        <w:r w:rsidR="00915D32">
          <w:rPr>
            <w:webHidden/>
          </w:rPr>
          <w:fldChar w:fldCharType="begin"/>
        </w:r>
        <w:r w:rsidR="00915D32">
          <w:rPr>
            <w:webHidden/>
          </w:rPr>
          <w:instrText xml:space="preserve"> PAGEREF _Toc177973966 \h </w:instrText>
        </w:r>
        <w:r w:rsidR="00915D32">
          <w:rPr>
            <w:webHidden/>
          </w:rPr>
        </w:r>
        <w:r w:rsidR="00915D32">
          <w:rPr>
            <w:webHidden/>
          </w:rPr>
          <w:fldChar w:fldCharType="separate"/>
        </w:r>
        <w:r w:rsidR="00F76850">
          <w:rPr>
            <w:webHidden/>
          </w:rPr>
          <w:t>3</w:t>
        </w:r>
        <w:r w:rsidR="00915D32">
          <w:rPr>
            <w:webHidden/>
          </w:rPr>
          <w:fldChar w:fldCharType="end"/>
        </w:r>
      </w:hyperlink>
    </w:p>
    <w:p w14:paraId="47D6B1C1" w14:textId="75473405" w:rsidR="00915D32" w:rsidRDefault="00C31C8F">
      <w:pPr>
        <w:pStyle w:val="Spistreci2"/>
        <w:rPr>
          <w:rFonts w:asciiTheme="minorHAnsi" w:eastAsiaTheme="minorEastAsia" w:hAnsiTheme="minorHAnsi"/>
          <w:lang w:eastAsia="pl-PL"/>
        </w:rPr>
      </w:pPr>
      <w:hyperlink w:anchor="_Toc177973967" w:history="1">
        <w:r w:rsidR="00915D32" w:rsidRPr="000F5EEA">
          <w:rPr>
            <w:rStyle w:val="Hipercze"/>
          </w:rPr>
          <w:t>Podstawa sporządzania planu i materiały wejściowe.</w:t>
        </w:r>
        <w:r w:rsidR="00915D32">
          <w:rPr>
            <w:webHidden/>
          </w:rPr>
          <w:tab/>
        </w:r>
        <w:r w:rsidR="00915D32">
          <w:rPr>
            <w:webHidden/>
          </w:rPr>
          <w:fldChar w:fldCharType="begin"/>
        </w:r>
        <w:r w:rsidR="00915D32">
          <w:rPr>
            <w:webHidden/>
          </w:rPr>
          <w:instrText xml:space="preserve"> PAGEREF _Toc177973967 \h </w:instrText>
        </w:r>
        <w:r w:rsidR="00915D32">
          <w:rPr>
            <w:webHidden/>
          </w:rPr>
        </w:r>
        <w:r w:rsidR="00915D32">
          <w:rPr>
            <w:webHidden/>
          </w:rPr>
          <w:fldChar w:fldCharType="separate"/>
        </w:r>
        <w:r w:rsidR="00F76850">
          <w:rPr>
            <w:webHidden/>
          </w:rPr>
          <w:t>3</w:t>
        </w:r>
        <w:r w:rsidR="00915D32">
          <w:rPr>
            <w:webHidden/>
          </w:rPr>
          <w:fldChar w:fldCharType="end"/>
        </w:r>
      </w:hyperlink>
    </w:p>
    <w:p w14:paraId="126E0AB7" w14:textId="5A8351C7" w:rsidR="00915D32" w:rsidRDefault="00C31C8F">
      <w:pPr>
        <w:pStyle w:val="Spistreci2"/>
        <w:rPr>
          <w:rFonts w:asciiTheme="minorHAnsi" w:eastAsiaTheme="minorEastAsia" w:hAnsiTheme="minorHAnsi"/>
          <w:lang w:eastAsia="pl-PL"/>
        </w:rPr>
      </w:pPr>
      <w:hyperlink w:anchor="_Toc177973968" w:history="1">
        <w:r w:rsidR="00915D32" w:rsidRPr="000F5EEA">
          <w:rPr>
            <w:rStyle w:val="Hipercze"/>
          </w:rPr>
          <w:t>Przebieg procedury planistycznej.</w:t>
        </w:r>
        <w:r w:rsidR="00915D32">
          <w:rPr>
            <w:webHidden/>
          </w:rPr>
          <w:tab/>
        </w:r>
        <w:r w:rsidR="00915D32">
          <w:rPr>
            <w:webHidden/>
          </w:rPr>
          <w:fldChar w:fldCharType="begin"/>
        </w:r>
        <w:r w:rsidR="00915D32">
          <w:rPr>
            <w:webHidden/>
          </w:rPr>
          <w:instrText xml:space="preserve"> PAGEREF _Toc177973968 \h </w:instrText>
        </w:r>
        <w:r w:rsidR="00915D32">
          <w:rPr>
            <w:webHidden/>
          </w:rPr>
        </w:r>
        <w:r w:rsidR="00915D32">
          <w:rPr>
            <w:webHidden/>
          </w:rPr>
          <w:fldChar w:fldCharType="separate"/>
        </w:r>
        <w:r w:rsidR="00F76850">
          <w:rPr>
            <w:webHidden/>
          </w:rPr>
          <w:t>4</w:t>
        </w:r>
        <w:r w:rsidR="00915D32">
          <w:rPr>
            <w:webHidden/>
          </w:rPr>
          <w:fldChar w:fldCharType="end"/>
        </w:r>
      </w:hyperlink>
    </w:p>
    <w:p w14:paraId="229DBA8A" w14:textId="1CA1EE59" w:rsidR="00915D32" w:rsidRDefault="00C31C8F">
      <w:pPr>
        <w:pStyle w:val="Spistreci2"/>
        <w:rPr>
          <w:rFonts w:asciiTheme="minorHAnsi" w:eastAsiaTheme="minorEastAsia" w:hAnsiTheme="minorHAnsi"/>
          <w:lang w:eastAsia="pl-PL"/>
        </w:rPr>
      </w:pPr>
      <w:hyperlink w:anchor="_Toc177973969" w:history="1">
        <w:r w:rsidR="00915D32" w:rsidRPr="000F5EEA">
          <w:rPr>
            <w:rStyle w:val="Hipercze"/>
          </w:rPr>
          <w:t>Uwarunkowania determinujące rozwiązania planistyczne.</w:t>
        </w:r>
        <w:r w:rsidR="00915D32">
          <w:rPr>
            <w:webHidden/>
          </w:rPr>
          <w:tab/>
        </w:r>
        <w:r w:rsidR="00915D32">
          <w:rPr>
            <w:webHidden/>
          </w:rPr>
          <w:fldChar w:fldCharType="begin"/>
        </w:r>
        <w:r w:rsidR="00915D32">
          <w:rPr>
            <w:webHidden/>
          </w:rPr>
          <w:instrText xml:space="preserve"> PAGEREF _Toc177973969 \h </w:instrText>
        </w:r>
        <w:r w:rsidR="00915D32">
          <w:rPr>
            <w:webHidden/>
          </w:rPr>
        </w:r>
        <w:r w:rsidR="00915D32">
          <w:rPr>
            <w:webHidden/>
          </w:rPr>
          <w:fldChar w:fldCharType="separate"/>
        </w:r>
        <w:r w:rsidR="00F76850">
          <w:rPr>
            <w:webHidden/>
          </w:rPr>
          <w:t>5</w:t>
        </w:r>
        <w:r w:rsidR="00915D32">
          <w:rPr>
            <w:webHidden/>
          </w:rPr>
          <w:fldChar w:fldCharType="end"/>
        </w:r>
      </w:hyperlink>
    </w:p>
    <w:p w14:paraId="180A127B" w14:textId="6F984624" w:rsidR="00915D32" w:rsidRDefault="00C31C8F">
      <w:pPr>
        <w:pStyle w:val="Spistreci2"/>
        <w:rPr>
          <w:rFonts w:asciiTheme="minorHAnsi" w:eastAsiaTheme="minorEastAsia" w:hAnsiTheme="minorHAnsi"/>
          <w:lang w:eastAsia="pl-PL"/>
        </w:rPr>
      </w:pPr>
      <w:hyperlink w:anchor="_Toc177973970" w:history="1">
        <w:r w:rsidR="00915D32" w:rsidRPr="000F5EEA">
          <w:rPr>
            <w:rStyle w:val="Hipercze"/>
          </w:rPr>
          <w:t>Inne materiały, znaczące dla rozwiązań projektu planu.</w:t>
        </w:r>
        <w:r w:rsidR="00915D32">
          <w:rPr>
            <w:webHidden/>
          </w:rPr>
          <w:tab/>
        </w:r>
        <w:r w:rsidR="00915D32">
          <w:rPr>
            <w:webHidden/>
          </w:rPr>
          <w:fldChar w:fldCharType="begin"/>
        </w:r>
        <w:r w:rsidR="00915D32">
          <w:rPr>
            <w:webHidden/>
          </w:rPr>
          <w:instrText xml:space="preserve"> PAGEREF _Toc177973970 \h </w:instrText>
        </w:r>
        <w:r w:rsidR="00915D32">
          <w:rPr>
            <w:webHidden/>
          </w:rPr>
        </w:r>
        <w:r w:rsidR="00915D32">
          <w:rPr>
            <w:webHidden/>
          </w:rPr>
          <w:fldChar w:fldCharType="separate"/>
        </w:r>
        <w:r w:rsidR="00F76850">
          <w:rPr>
            <w:webHidden/>
          </w:rPr>
          <w:t>6</w:t>
        </w:r>
        <w:r w:rsidR="00915D32">
          <w:rPr>
            <w:webHidden/>
          </w:rPr>
          <w:fldChar w:fldCharType="end"/>
        </w:r>
      </w:hyperlink>
    </w:p>
    <w:p w14:paraId="5573C40F" w14:textId="24D68AE7" w:rsidR="00915D32" w:rsidRDefault="00C31C8F">
      <w:pPr>
        <w:pStyle w:val="Spistreci2"/>
        <w:rPr>
          <w:rFonts w:asciiTheme="minorHAnsi" w:eastAsiaTheme="minorEastAsia" w:hAnsiTheme="minorHAnsi"/>
          <w:lang w:eastAsia="pl-PL"/>
        </w:rPr>
      </w:pPr>
      <w:hyperlink w:anchor="_Toc177973971" w:history="1">
        <w:r w:rsidR="00915D32" w:rsidRPr="000F5EEA">
          <w:rPr>
            <w:rStyle w:val="Hipercze"/>
          </w:rPr>
          <w:t>Odniesienie do syntezy uwarunkowań.</w:t>
        </w:r>
        <w:r w:rsidR="00915D32">
          <w:rPr>
            <w:webHidden/>
          </w:rPr>
          <w:tab/>
        </w:r>
        <w:r w:rsidR="00915D32">
          <w:rPr>
            <w:webHidden/>
          </w:rPr>
          <w:fldChar w:fldCharType="begin"/>
        </w:r>
        <w:r w:rsidR="00915D32">
          <w:rPr>
            <w:webHidden/>
          </w:rPr>
          <w:instrText xml:space="preserve"> PAGEREF _Toc177973971 \h </w:instrText>
        </w:r>
        <w:r w:rsidR="00915D32">
          <w:rPr>
            <w:webHidden/>
          </w:rPr>
        </w:r>
        <w:r w:rsidR="00915D32">
          <w:rPr>
            <w:webHidden/>
          </w:rPr>
          <w:fldChar w:fldCharType="separate"/>
        </w:r>
        <w:r w:rsidR="00F76850">
          <w:rPr>
            <w:webHidden/>
          </w:rPr>
          <w:t>7</w:t>
        </w:r>
        <w:r w:rsidR="00915D32">
          <w:rPr>
            <w:webHidden/>
          </w:rPr>
          <w:fldChar w:fldCharType="end"/>
        </w:r>
      </w:hyperlink>
    </w:p>
    <w:p w14:paraId="5535694F" w14:textId="250AD40F" w:rsidR="00915D32" w:rsidRDefault="00C31C8F">
      <w:pPr>
        <w:pStyle w:val="Spistreci2"/>
        <w:rPr>
          <w:rFonts w:asciiTheme="minorHAnsi" w:eastAsiaTheme="minorEastAsia" w:hAnsiTheme="minorHAnsi"/>
          <w:lang w:eastAsia="pl-PL"/>
        </w:rPr>
      </w:pPr>
      <w:hyperlink w:anchor="_Toc177973972" w:history="1">
        <w:r w:rsidR="00915D32" w:rsidRPr="000F5EEA">
          <w:rPr>
            <w:rStyle w:val="Hipercze"/>
          </w:rPr>
          <w:t>Stan zagospodarowania oraz bilans użytkowania terenu.</w:t>
        </w:r>
        <w:r w:rsidR="00915D32">
          <w:rPr>
            <w:webHidden/>
          </w:rPr>
          <w:tab/>
        </w:r>
        <w:r w:rsidR="00915D32">
          <w:rPr>
            <w:webHidden/>
          </w:rPr>
          <w:fldChar w:fldCharType="begin"/>
        </w:r>
        <w:r w:rsidR="00915D32">
          <w:rPr>
            <w:webHidden/>
          </w:rPr>
          <w:instrText xml:space="preserve"> PAGEREF _Toc177973972 \h </w:instrText>
        </w:r>
        <w:r w:rsidR="00915D32">
          <w:rPr>
            <w:webHidden/>
          </w:rPr>
        </w:r>
        <w:r w:rsidR="00915D32">
          <w:rPr>
            <w:webHidden/>
          </w:rPr>
          <w:fldChar w:fldCharType="separate"/>
        </w:r>
        <w:r w:rsidR="00F76850">
          <w:rPr>
            <w:webHidden/>
          </w:rPr>
          <w:t>8</w:t>
        </w:r>
        <w:r w:rsidR="00915D32">
          <w:rPr>
            <w:webHidden/>
          </w:rPr>
          <w:fldChar w:fldCharType="end"/>
        </w:r>
      </w:hyperlink>
    </w:p>
    <w:p w14:paraId="7D15F12F" w14:textId="642A0C4B" w:rsidR="00915D32" w:rsidRDefault="00C31C8F">
      <w:pPr>
        <w:pStyle w:val="Spistreci2"/>
        <w:rPr>
          <w:rFonts w:asciiTheme="minorHAnsi" w:eastAsiaTheme="minorEastAsia" w:hAnsiTheme="minorHAnsi"/>
          <w:lang w:eastAsia="pl-PL"/>
        </w:rPr>
      </w:pPr>
      <w:hyperlink w:anchor="_Toc177973973" w:history="1">
        <w:r w:rsidR="00915D32" w:rsidRPr="000F5EEA">
          <w:rPr>
            <w:rStyle w:val="Hipercze"/>
          </w:rPr>
          <w:t>Opis rozwiązań wraz z uzasadnieniem.</w:t>
        </w:r>
        <w:r w:rsidR="00915D32">
          <w:rPr>
            <w:webHidden/>
          </w:rPr>
          <w:tab/>
        </w:r>
        <w:r w:rsidR="00915D32">
          <w:rPr>
            <w:webHidden/>
          </w:rPr>
          <w:fldChar w:fldCharType="begin"/>
        </w:r>
        <w:r w:rsidR="00915D32">
          <w:rPr>
            <w:webHidden/>
          </w:rPr>
          <w:instrText xml:space="preserve"> PAGEREF _Toc177973973 \h </w:instrText>
        </w:r>
        <w:r w:rsidR="00915D32">
          <w:rPr>
            <w:webHidden/>
          </w:rPr>
        </w:r>
        <w:r w:rsidR="00915D32">
          <w:rPr>
            <w:webHidden/>
          </w:rPr>
          <w:fldChar w:fldCharType="separate"/>
        </w:r>
        <w:r w:rsidR="00F76850">
          <w:rPr>
            <w:webHidden/>
          </w:rPr>
          <w:t>8</w:t>
        </w:r>
        <w:r w:rsidR="00915D32">
          <w:rPr>
            <w:webHidden/>
          </w:rPr>
          <w:fldChar w:fldCharType="end"/>
        </w:r>
      </w:hyperlink>
    </w:p>
    <w:p w14:paraId="4DD29115" w14:textId="4A0DB9BE" w:rsidR="00915D32" w:rsidRDefault="00C31C8F">
      <w:pPr>
        <w:pStyle w:val="Spistreci2"/>
        <w:rPr>
          <w:rFonts w:asciiTheme="minorHAnsi" w:eastAsiaTheme="minorEastAsia" w:hAnsiTheme="minorHAnsi"/>
          <w:lang w:eastAsia="pl-PL"/>
        </w:rPr>
      </w:pPr>
      <w:hyperlink w:anchor="_Toc177973974" w:history="1">
        <w:r w:rsidR="00915D32" w:rsidRPr="000F5EEA">
          <w:rPr>
            <w:rStyle w:val="Hipercze"/>
          </w:rPr>
          <w:t>Informacja o zapewnieniu zgodności projektu planu z ustaleniami Studium.</w:t>
        </w:r>
        <w:r w:rsidR="00915D32">
          <w:rPr>
            <w:webHidden/>
          </w:rPr>
          <w:tab/>
        </w:r>
        <w:r w:rsidR="00915D32">
          <w:rPr>
            <w:webHidden/>
          </w:rPr>
          <w:fldChar w:fldCharType="begin"/>
        </w:r>
        <w:r w:rsidR="00915D32">
          <w:rPr>
            <w:webHidden/>
          </w:rPr>
          <w:instrText xml:space="preserve"> PAGEREF _Toc177973974 \h </w:instrText>
        </w:r>
        <w:r w:rsidR="00915D32">
          <w:rPr>
            <w:webHidden/>
          </w:rPr>
        </w:r>
        <w:r w:rsidR="00915D32">
          <w:rPr>
            <w:webHidden/>
          </w:rPr>
          <w:fldChar w:fldCharType="separate"/>
        </w:r>
        <w:r w:rsidR="00F76850">
          <w:rPr>
            <w:webHidden/>
          </w:rPr>
          <w:t>10</w:t>
        </w:r>
        <w:r w:rsidR="00915D32">
          <w:rPr>
            <w:webHidden/>
          </w:rPr>
          <w:fldChar w:fldCharType="end"/>
        </w:r>
      </w:hyperlink>
    </w:p>
    <w:p w14:paraId="2214B9F5" w14:textId="6AC72253" w:rsidR="00915D32" w:rsidRDefault="00C31C8F">
      <w:pPr>
        <w:pStyle w:val="Spistreci1"/>
        <w:rPr>
          <w:rFonts w:asciiTheme="minorHAnsi" w:eastAsiaTheme="minorEastAsia" w:hAnsiTheme="minorHAnsi" w:cstheme="minorBidi"/>
          <w:b w:val="0"/>
          <w:szCs w:val="22"/>
          <w:lang w:eastAsia="pl-PL"/>
        </w:rPr>
      </w:pPr>
      <w:hyperlink w:anchor="_Toc177973975" w:history="1">
        <w:r w:rsidR="00915D32" w:rsidRPr="000F5EEA">
          <w:rPr>
            <w:rStyle w:val="Hipercze"/>
          </w:rPr>
          <w:t>II.</w:t>
        </w:r>
        <w:r w:rsidR="00915D32">
          <w:rPr>
            <w:rFonts w:asciiTheme="minorHAnsi" w:eastAsiaTheme="minorEastAsia" w:hAnsiTheme="minorHAnsi" w:cstheme="minorBidi"/>
            <w:b w:val="0"/>
            <w:szCs w:val="22"/>
            <w:lang w:eastAsia="pl-PL"/>
          </w:rPr>
          <w:tab/>
        </w:r>
        <w:r w:rsidR="00915D32" w:rsidRPr="000F5EEA">
          <w:rPr>
            <w:rStyle w:val="Hipercze"/>
          </w:rPr>
          <w:t>SPOSÓB REALIZACJI WYMOGÓW WYNIKAJĄCYCH Z ART. 1 UST. 2-4 USTAWY O PLANOWANIU I ZAGOSPODAROWANIU PRZESTRZENNYM</w:t>
        </w:r>
        <w:r w:rsidR="00915D32">
          <w:rPr>
            <w:webHidden/>
          </w:rPr>
          <w:tab/>
        </w:r>
        <w:r w:rsidR="00915D32">
          <w:rPr>
            <w:webHidden/>
          </w:rPr>
          <w:fldChar w:fldCharType="begin"/>
        </w:r>
        <w:r w:rsidR="00915D32">
          <w:rPr>
            <w:webHidden/>
          </w:rPr>
          <w:instrText xml:space="preserve"> PAGEREF _Toc177973975 \h </w:instrText>
        </w:r>
        <w:r w:rsidR="00915D32">
          <w:rPr>
            <w:webHidden/>
          </w:rPr>
        </w:r>
        <w:r w:rsidR="00915D32">
          <w:rPr>
            <w:webHidden/>
          </w:rPr>
          <w:fldChar w:fldCharType="separate"/>
        </w:r>
        <w:r w:rsidR="00F76850">
          <w:rPr>
            <w:webHidden/>
          </w:rPr>
          <w:t>15</w:t>
        </w:r>
        <w:r w:rsidR="00915D32">
          <w:rPr>
            <w:webHidden/>
          </w:rPr>
          <w:fldChar w:fldCharType="end"/>
        </w:r>
      </w:hyperlink>
    </w:p>
    <w:p w14:paraId="102EB1FD" w14:textId="0F31C7D3" w:rsidR="00915D32" w:rsidRDefault="00C31C8F">
      <w:pPr>
        <w:pStyle w:val="Spistreci2"/>
        <w:rPr>
          <w:rFonts w:asciiTheme="minorHAnsi" w:eastAsiaTheme="minorEastAsia" w:hAnsiTheme="minorHAnsi"/>
          <w:lang w:eastAsia="pl-PL"/>
        </w:rPr>
      </w:pPr>
      <w:hyperlink w:anchor="_Toc177973976" w:history="1">
        <w:r w:rsidR="00915D32" w:rsidRPr="000F5EEA">
          <w:rPr>
            <w:rStyle w:val="Hipercze"/>
            <w:i/>
          </w:rPr>
          <w:t>1)</w:t>
        </w:r>
        <w:r w:rsidR="00915D32">
          <w:rPr>
            <w:rFonts w:asciiTheme="minorHAnsi" w:eastAsiaTheme="minorEastAsia" w:hAnsiTheme="minorHAnsi"/>
            <w:lang w:eastAsia="pl-PL"/>
          </w:rPr>
          <w:tab/>
        </w:r>
        <w:r w:rsidR="00915D32" w:rsidRPr="000F5EEA">
          <w:rPr>
            <w:rStyle w:val="Hipercze"/>
            <w:i/>
          </w:rPr>
          <w:t>wymagania ładu przestrzennego, w tym urbanistyki i architektury,</w:t>
        </w:r>
        <w:r w:rsidR="00915D32">
          <w:rPr>
            <w:webHidden/>
          </w:rPr>
          <w:tab/>
        </w:r>
        <w:r w:rsidR="00915D32">
          <w:rPr>
            <w:webHidden/>
          </w:rPr>
          <w:fldChar w:fldCharType="begin"/>
        </w:r>
        <w:r w:rsidR="00915D32">
          <w:rPr>
            <w:webHidden/>
          </w:rPr>
          <w:instrText xml:space="preserve"> PAGEREF _Toc177973976 \h </w:instrText>
        </w:r>
        <w:r w:rsidR="00915D32">
          <w:rPr>
            <w:webHidden/>
          </w:rPr>
        </w:r>
        <w:r w:rsidR="00915D32">
          <w:rPr>
            <w:webHidden/>
          </w:rPr>
          <w:fldChar w:fldCharType="separate"/>
        </w:r>
        <w:r w:rsidR="00F76850">
          <w:rPr>
            <w:webHidden/>
          </w:rPr>
          <w:t>15</w:t>
        </w:r>
        <w:r w:rsidR="00915D32">
          <w:rPr>
            <w:webHidden/>
          </w:rPr>
          <w:fldChar w:fldCharType="end"/>
        </w:r>
      </w:hyperlink>
    </w:p>
    <w:p w14:paraId="6A6F0369" w14:textId="18511A48" w:rsidR="00915D32" w:rsidRDefault="00C31C8F">
      <w:pPr>
        <w:pStyle w:val="Spistreci2"/>
        <w:rPr>
          <w:rFonts w:asciiTheme="minorHAnsi" w:eastAsiaTheme="minorEastAsia" w:hAnsiTheme="minorHAnsi"/>
          <w:lang w:eastAsia="pl-PL"/>
        </w:rPr>
      </w:pPr>
      <w:hyperlink w:anchor="_Toc177973977" w:history="1">
        <w:r w:rsidR="00915D32" w:rsidRPr="000F5EEA">
          <w:rPr>
            <w:rStyle w:val="Hipercze"/>
            <w:i/>
          </w:rPr>
          <w:t>2)</w:t>
        </w:r>
        <w:r w:rsidR="00915D32">
          <w:rPr>
            <w:rFonts w:asciiTheme="minorHAnsi" w:eastAsiaTheme="minorEastAsia" w:hAnsiTheme="minorHAnsi"/>
            <w:lang w:eastAsia="pl-PL"/>
          </w:rPr>
          <w:tab/>
        </w:r>
        <w:r w:rsidR="00915D32" w:rsidRPr="000F5EEA">
          <w:rPr>
            <w:rStyle w:val="Hipercze"/>
            <w:i/>
          </w:rPr>
          <w:t>walory architektoniczne i krajobrazowe</w:t>
        </w:r>
        <w:r w:rsidR="00915D32" w:rsidRPr="000F5EEA">
          <w:rPr>
            <w:rStyle w:val="Hipercze"/>
          </w:rPr>
          <w:t>,</w:t>
        </w:r>
        <w:r w:rsidR="00915D32">
          <w:rPr>
            <w:webHidden/>
          </w:rPr>
          <w:tab/>
        </w:r>
        <w:r w:rsidR="00915D32">
          <w:rPr>
            <w:webHidden/>
          </w:rPr>
          <w:fldChar w:fldCharType="begin"/>
        </w:r>
        <w:r w:rsidR="00915D32">
          <w:rPr>
            <w:webHidden/>
          </w:rPr>
          <w:instrText xml:space="preserve"> PAGEREF _Toc177973977 \h </w:instrText>
        </w:r>
        <w:r w:rsidR="00915D32">
          <w:rPr>
            <w:webHidden/>
          </w:rPr>
        </w:r>
        <w:r w:rsidR="00915D32">
          <w:rPr>
            <w:webHidden/>
          </w:rPr>
          <w:fldChar w:fldCharType="separate"/>
        </w:r>
        <w:r w:rsidR="00F76850">
          <w:rPr>
            <w:webHidden/>
          </w:rPr>
          <w:t>15</w:t>
        </w:r>
        <w:r w:rsidR="00915D32">
          <w:rPr>
            <w:webHidden/>
          </w:rPr>
          <w:fldChar w:fldCharType="end"/>
        </w:r>
      </w:hyperlink>
    </w:p>
    <w:p w14:paraId="3FE2BE71" w14:textId="55C4D799" w:rsidR="00915D32" w:rsidRDefault="00C31C8F">
      <w:pPr>
        <w:pStyle w:val="Spistreci2"/>
        <w:rPr>
          <w:rFonts w:asciiTheme="minorHAnsi" w:eastAsiaTheme="minorEastAsia" w:hAnsiTheme="minorHAnsi"/>
          <w:lang w:eastAsia="pl-PL"/>
        </w:rPr>
      </w:pPr>
      <w:hyperlink w:anchor="_Toc177973978" w:history="1">
        <w:r w:rsidR="00915D32" w:rsidRPr="000F5EEA">
          <w:rPr>
            <w:rStyle w:val="Hipercze"/>
            <w:i/>
          </w:rPr>
          <w:t>3)</w:t>
        </w:r>
        <w:r w:rsidR="00915D32">
          <w:rPr>
            <w:rFonts w:asciiTheme="minorHAnsi" w:eastAsiaTheme="minorEastAsia" w:hAnsiTheme="minorHAnsi"/>
            <w:lang w:eastAsia="pl-PL"/>
          </w:rPr>
          <w:tab/>
        </w:r>
        <w:r w:rsidR="00915D32" w:rsidRPr="000F5EEA">
          <w:rPr>
            <w:rStyle w:val="Hipercze"/>
            <w:i/>
          </w:rPr>
          <w:t>wymagania ochrony środowiska, w tym gospodarowanie wodami i ochrony gruntów rolnych i leśnych,</w:t>
        </w:r>
        <w:r w:rsidR="00915D32">
          <w:rPr>
            <w:webHidden/>
          </w:rPr>
          <w:tab/>
        </w:r>
        <w:r w:rsidR="00915D32">
          <w:rPr>
            <w:webHidden/>
          </w:rPr>
          <w:fldChar w:fldCharType="begin"/>
        </w:r>
        <w:r w:rsidR="00915D32">
          <w:rPr>
            <w:webHidden/>
          </w:rPr>
          <w:instrText xml:space="preserve"> PAGEREF _Toc177973978 \h </w:instrText>
        </w:r>
        <w:r w:rsidR="00915D32">
          <w:rPr>
            <w:webHidden/>
          </w:rPr>
        </w:r>
        <w:r w:rsidR="00915D32">
          <w:rPr>
            <w:webHidden/>
          </w:rPr>
          <w:fldChar w:fldCharType="separate"/>
        </w:r>
        <w:r w:rsidR="00F76850">
          <w:rPr>
            <w:webHidden/>
          </w:rPr>
          <w:t>15</w:t>
        </w:r>
        <w:r w:rsidR="00915D32">
          <w:rPr>
            <w:webHidden/>
          </w:rPr>
          <w:fldChar w:fldCharType="end"/>
        </w:r>
      </w:hyperlink>
    </w:p>
    <w:p w14:paraId="78B0D315" w14:textId="06621ECF" w:rsidR="00915D32" w:rsidRDefault="00C31C8F">
      <w:pPr>
        <w:pStyle w:val="Spistreci2"/>
        <w:rPr>
          <w:rFonts w:asciiTheme="minorHAnsi" w:eastAsiaTheme="minorEastAsia" w:hAnsiTheme="minorHAnsi"/>
          <w:lang w:eastAsia="pl-PL"/>
        </w:rPr>
      </w:pPr>
      <w:hyperlink w:anchor="_Toc177973979" w:history="1">
        <w:r w:rsidR="00915D32" w:rsidRPr="000F5EEA">
          <w:rPr>
            <w:rStyle w:val="Hipercze"/>
            <w:i/>
          </w:rPr>
          <w:t>4)</w:t>
        </w:r>
        <w:r w:rsidR="00915D32">
          <w:rPr>
            <w:rFonts w:asciiTheme="minorHAnsi" w:eastAsiaTheme="minorEastAsia" w:hAnsiTheme="minorHAnsi"/>
            <w:lang w:eastAsia="pl-PL"/>
          </w:rPr>
          <w:tab/>
        </w:r>
        <w:r w:rsidR="00915D32" w:rsidRPr="000F5EEA">
          <w:rPr>
            <w:rStyle w:val="Hipercze"/>
            <w:i/>
          </w:rPr>
          <w:t>wymagania ochrony dziedzictwa kulturowego i zabytków oraz dóbr kultury współczesnej,</w:t>
        </w:r>
        <w:r w:rsidR="00915D32">
          <w:rPr>
            <w:webHidden/>
          </w:rPr>
          <w:tab/>
        </w:r>
        <w:r w:rsidR="00915D32">
          <w:rPr>
            <w:webHidden/>
          </w:rPr>
          <w:fldChar w:fldCharType="begin"/>
        </w:r>
        <w:r w:rsidR="00915D32">
          <w:rPr>
            <w:webHidden/>
          </w:rPr>
          <w:instrText xml:space="preserve"> PAGEREF _Toc177973979 \h </w:instrText>
        </w:r>
        <w:r w:rsidR="00915D32">
          <w:rPr>
            <w:webHidden/>
          </w:rPr>
        </w:r>
        <w:r w:rsidR="00915D32">
          <w:rPr>
            <w:webHidden/>
          </w:rPr>
          <w:fldChar w:fldCharType="separate"/>
        </w:r>
        <w:r w:rsidR="00F76850">
          <w:rPr>
            <w:webHidden/>
          </w:rPr>
          <w:t>15</w:t>
        </w:r>
        <w:r w:rsidR="00915D32">
          <w:rPr>
            <w:webHidden/>
          </w:rPr>
          <w:fldChar w:fldCharType="end"/>
        </w:r>
      </w:hyperlink>
    </w:p>
    <w:p w14:paraId="329ECB42" w14:textId="499829CA" w:rsidR="00915D32" w:rsidRDefault="00C31C8F">
      <w:pPr>
        <w:pStyle w:val="Spistreci2"/>
        <w:rPr>
          <w:rFonts w:asciiTheme="minorHAnsi" w:eastAsiaTheme="minorEastAsia" w:hAnsiTheme="minorHAnsi"/>
          <w:lang w:eastAsia="pl-PL"/>
        </w:rPr>
      </w:pPr>
      <w:hyperlink w:anchor="_Toc177973980" w:history="1">
        <w:r w:rsidR="00915D32" w:rsidRPr="000F5EEA">
          <w:rPr>
            <w:rStyle w:val="Hipercze"/>
            <w:i/>
          </w:rPr>
          <w:t>5)</w:t>
        </w:r>
        <w:r w:rsidR="00915D32">
          <w:rPr>
            <w:rFonts w:asciiTheme="minorHAnsi" w:eastAsiaTheme="minorEastAsia" w:hAnsiTheme="minorHAnsi"/>
            <w:lang w:eastAsia="pl-PL"/>
          </w:rPr>
          <w:tab/>
        </w:r>
        <w:r w:rsidR="00915D32" w:rsidRPr="000F5EEA">
          <w:rPr>
            <w:rStyle w:val="Hipercze"/>
            <w:i/>
          </w:rPr>
          <w:t xml:space="preserve">wymagania ochrony zdrowia oraz bezpieczeństwa ludzi i mienia, a także potrzeby osób </w:t>
        </w:r>
        <w:r w:rsidR="00915D32" w:rsidRPr="000F5EEA">
          <w:rPr>
            <w:rStyle w:val="Hipercze"/>
            <w:i/>
            <w:iCs/>
            <w:shd w:val="clear" w:color="auto" w:fill="FFFFFF"/>
          </w:rPr>
          <w:t>ze szczególnymi potrzebami</w:t>
        </w:r>
        <w:r w:rsidR="00915D32" w:rsidRPr="000F5EEA">
          <w:rPr>
            <w:rStyle w:val="Hipercze"/>
            <w:i/>
          </w:rPr>
          <w:t>,</w:t>
        </w:r>
        <w:r w:rsidR="00915D32">
          <w:rPr>
            <w:webHidden/>
          </w:rPr>
          <w:tab/>
        </w:r>
        <w:r w:rsidR="00915D32">
          <w:rPr>
            <w:webHidden/>
          </w:rPr>
          <w:fldChar w:fldCharType="begin"/>
        </w:r>
        <w:r w:rsidR="00915D32">
          <w:rPr>
            <w:webHidden/>
          </w:rPr>
          <w:instrText xml:space="preserve"> PAGEREF _Toc177973980 \h </w:instrText>
        </w:r>
        <w:r w:rsidR="00915D32">
          <w:rPr>
            <w:webHidden/>
          </w:rPr>
        </w:r>
        <w:r w:rsidR="00915D32">
          <w:rPr>
            <w:webHidden/>
          </w:rPr>
          <w:fldChar w:fldCharType="separate"/>
        </w:r>
        <w:r w:rsidR="00F76850">
          <w:rPr>
            <w:webHidden/>
          </w:rPr>
          <w:t>16</w:t>
        </w:r>
        <w:r w:rsidR="00915D32">
          <w:rPr>
            <w:webHidden/>
          </w:rPr>
          <w:fldChar w:fldCharType="end"/>
        </w:r>
      </w:hyperlink>
    </w:p>
    <w:p w14:paraId="10E87BEB" w14:textId="43326390" w:rsidR="00915D32" w:rsidRDefault="00C31C8F">
      <w:pPr>
        <w:pStyle w:val="Spistreci2"/>
        <w:rPr>
          <w:rFonts w:asciiTheme="minorHAnsi" w:eastAsiaTheme="minorEastAsia" w:hAnsiTheme="minorHAnsi"/>
          <w:lang w:eastAsia="pl-PL"/>
        </w:rPr>
      </w:pPr>
      <w:hyperlink w:anchor="_Toc177973981" w:history="1">
        <w:r w:rsidR="00915D32" w:rsidRPr="000F5EEA">
          <w:rPr>
            <w:rStyle w:val="Hipercze"/>
            <w:i/>
          </w:rPr>
          <w:t>6)</w:t>
        </w:r>
        <w:r w:rsidR="00915D32">
          <w:rPr>
            <w:rFonts w:asciiTheme="minorHAnsi" w:eastAsiaTheme="minorEastAsia" w:hAnsiTheme="minorHAnsi"/>
            <w:lang w:eastAsia="pl-PL"/>
          </w:rPr>
          <w:tab/>
        </w:r>
        <w:r w:rsidR="00915D32" w:rsidRPr="000F5EEA">
          <w:rPr>
            <w:rStyle w:val="Hipercze"/>
            <w:i/>
          </w:rPr>
          <w:t>walory ekonomiczne przestrzeni,</w:t>
        </w:r>
        <w:r w:rsidR="00915D32">
          <w:rPr>
            <w:webHidden/>
          </w:rPr>
          <w:tab/>
        </w:r>
        <w:r w:rsidR="00915D32">
          <w:rPr>
            <w:webHidden/>
          </w:rPr>
          <w:fldChar w:fldCharType="begin"/>
        </w:r>
        <w:r w:rsidR="00915D32">
          <w:rPr>
            <w:webHidden/>
          </w:rPr>
          <w:instrText xml:space="preserve"> PAGEREF _Toc177973981 \h </w:instrText>
        </w:r>
        <w:r w:rsidR="00915D32">
          <w:rPr>
            <w:webHidden/>
          </w:rPr>
        </w:r>
        <w:r w:rsidR="00915D32">
          <w:rPr>
            <w:webHidden/>
          </w:rPr>
          <w:fldChar w:fldCharType="separate"/>
        </w:r>
        <w:r w:rsidR="00F76850">
          <w:rPr>
            <w:webHidden/>
          </w:rPr>
          <w:t>16</w:t>
        </w:r>
        <w:r w:rsidR="00915D32">
          <w:rPr>
            <w:webHidden/>
          </w:rPr>
          <w:fldChar w:fldCharType="end"/>
        </w:r>
      </w:hyperlink>
    </w:p>
    <w:p w14:paraId="41E6B126" w14:textId="4D3252A7" w:rsidR="00915D32" w:rsidRDefault="00C31C8F">
      <w:pPr>
        <w:pStyle w:val="Spistreci2"/>
        <w:rPr>
          <w:rFonts w:asciiTheme="minorHAnsi" w:eastAsiaTheme="minorEastAsia" w:hAnsiTheme="minorHAnsi"/>
          <w:lang w:eastAsia="pl-PL"/>
        </w:rPr>
      </w:pPr>
      <w:hyperlink w:anchor="_Toc177973982" w:history="1">
        <w:r w:rsidR="00915D32" w:rsidRPr="000F5EEA">
          <w:rPr>
            <w:rStyle w:val="Hipercze"/>
            <w:i/>
          </w:rPr>
          <w:t>7)</w:t>
        </w:r>
        <w:r w:rsidR="00915D32">
          <w:rPr>
            <w:rFonts w:asciiTheme="minorHAnsi" w:eastAsiaTheme="minorEastAsia" w:hAnsiTheme="minorHAnsi"/>
            <w:lang w:eastAsia="pl-PL"/>
          </w:rPr>
          <w:tab/>
        </w:r>
        <w:r w:rsidR="00915D32" w:rsidRPr="000F5EEA">
          <w:rPr>
            <w:rStyle w:val="Hipercze"/>
            <w:i/>
          </w:rPr>
          <w:t>prawo własności,</w:t>
        </w:r>
        <w:r w:rsidR="00915D32">
          <w:rPr>
            <w:webHidden/>
          </w:rPr>
          <w:tab/>
        </w:r>
        <w:r w:rsidR="00915D32">
          <w:rPr>
            <w:webHidden/>
          </w:rPr>
          <w:fldChar w:fldCharType="begin"/>
        </w:r>
        <w:r w:rsidR="00915D32">
          <w:rPr>
            <w:webHidden/>
          </w:rPr>
          <w:instrText xml:space="preserve"> PAGEREF _Toc177973982 \h </w:instrText>
        </w:r>
        <w:r w:rsidR="00915D32">
          <w:rPr>
            <w:webHidden/>
          </w:rPr>
        </w:r>
        <w:r w:rsidR="00915D32">
          <w:rPr>
            <w:webHidden/>
          </w:rPr>
          <w:fldChar w:fldCharType="separate"/>
        </w:r>
        <w:r w:rsidR="00F76850">
          <w:rPr>
            <w:webHidden/>
          </w:rPr>
          <w:t>16</w:t>
        </w:r>
        <w:r w:rsidR="00915D32">
          <w:rPr>
            <w:webHidden/>
          </w:rPr>
          <w:fldChar w:fldCharType="end"/>
        </w:r>
      </w:hyperlink>
    </w:p>
    <w:p w14:paraId="4A26E349" w14:textId="6A65C520" w:rsidR="00915D32" w:rsidRDefault="00C31C8F">
      <w:pPr>
        <w:pStyle w:val="Spistreci2"/>
        <w:rPr>
          <w:rFonts w:asciiTheme="minorHAnsi" w:eastAsiaTheme="minorEastAsia" w:hAnsiTheme="minorHAnsi"/>
          <w:lang w:eastAsia="pl-PL"/>
        </w:rPr>
      </w:pPr>
      <w:hyperlink w:anchor="_Toc177973983" w:history="1">
        <w:r w:rsidR="00915D32" w:rsidRPr="000F5EEA">
          <w:rPr>
            <w:rStyle w:val="Hipercze"/>
            <w:i/>
          </w:rPr>
          <w:t>8)</w:t>
        </w:r>
        <w:r w:rsidR="00915D32">
          <w:rPr>
            <w:rFonts w:asciiTheme="minorHAnsi" w:eastAsiaTheme="minorEastAsia" w:hAnsiTheme="minorHAnsi"/>
            <w:lang w:eastAsia="pl-PL"/>
          </w:rPr>
          <w:tab/>
        </w:r>
        <w:r w:rsidR="00915D32" w:rsidRPr="000F5EEA">
          <w:rPr>
            <w:rStyle w:val="Hipercze"/>
            <w:i/>
          </w:rPr>
          <w:t>potrzeby obronności i bezpieczeństwa państwa,</w:t>
        </w:r>
        <w:r w:rsidR="00915D32">
          <w:rPr>
            <w:webHidden/>
          </w:rPr>
          <w:tab/>
        </w:r>
        <w:r w:rsidR="00915D32">
          <w:rPr>
            <w:webHidden/>
          </w:rPr>
          <w:fldChar w:fldCharType="begin"/>
        </w:r>
        <w:r w:rsidR="00915D32">
          <w:rPr>
            <w:webHidden/>
          </w:rPr>
          <w:instrText xml:space="preserve"> PAGEREF _Toc177973983 \h </w:instrText>
        </w:r>
        <w:r w:rsidR="00915D32">
          <w:rPr>
            <w:webHidden/>
          </w:rPr>
        </w:r>
        <w:r w:rsidR="00915D32">
          <w:rPr>
            <w:webHidden/>
          </w:rPr>
          <w:fldChar w:fldCharType="separate"/>
        </w:r>
        <w:r w:rsidR="00F76850">
          <w:rPr>
            <w:webHidden/>
          </w:rPr>
          <w:t>16</w:t>
        </w:r>
        <w:r w:rsidR="00915D32">
          <w:rPr>
            <w:webHidden/>
          </w:rPr>
          <w:fldChar w:fldCharType="end"/>
        </w:r>
      </w:hyperlink>
    </w:p>
    <w:p w14:paraId="50EA3140" w14:textId="3D705522" w:rsidR="00915D32" w:rsidRDefault="00C31C8F">
      <w:pPr>
        <w:pStyle w:val="Spistreci2"/>
        <w:rPr>
          <w:rFonts w:asciiTheme="minorHAnsi" w:eastAsiaTheme="minorEastAsia" w:hAnsiTheme="minorHAnsi"/>
          <w:lang w:eastAsia="pl-PL"/>
        </w:rPr>
      </w:pPr>
      <w:hyperlink w:anchor="_Toc177973984" w:history="1">
        <w:r w:rsidR="00915D32" w:rsidRPr="000F5EEA">
          <w:rPr>
            <w:rStyle w:val="Hipercze"/>
            <w:i/>
          </w:rPr>
          <w:t>9)</w:t>
        </w:r>
        <w:r w:rsidR="00915D32">
          <w:rPr>
            <w:rFonts w:asciiTheme="minorHAnsi" w:eastAsiaTheme="minorEastAsia" w:hAnsiTheme="minorHAnsi"/>
            <w:lang w:eastAsia="pl-PL"/>
          </w:rPr>
          <w:tab/>
        </w:r>
        <w:r w:rsidR="00915D32" w:rsidRPr="000F5EEA">
          <w:rPr>
            <w:rStyle w:val="Hipercze"/>
          </w:rPr>
          <w:t>potrzeby interesu publicznego,</w:t>
        </w:r>
        <w:r w:rsidR="00915D32">
          <w:rPr>
            <w:webHidden/>
          </w:rPr>
          <w:tab/>
        </w:r>
        <w:r w:rsidR="00915D32">
          <w:rPr>
            <w:webHidden/>
          </w:rPr>
          <w:fldChar w:fldCharType="begin"/>
        </w:r>
        <w:r w:rsidR="00915D32">
          <w:rPr>
            <w:webHidden/>
          </w:rPr>
          <w:instrText xml:space="preserve"> PAGEREF _Toc177973984 \h </w:instrText>
        </w:r>
        <w:r w:rsidR="00915D32">
          <w:rPr>
            <w:webHidden/>
          </w:rPr>
        </w:r>
        <w:r w:rsidR="00915D32">
          <w:rPr>
            <w:webHidden/>
          </w:rPr>
          <w:fldChar w:fldCharType="separate"/>
        </w:r>
        <w:r w:rsidR="00F76850">
          <w:rPr>
            <w:webHidden/>
          </w:rPr>
          <w:t>16</w:t>
        </w:r>
        <w:r w:rsidR="00915D32">
          <w:rPr>
            <w:webHidden/>
          </w:rPr>
          <w:fldChar w:fldCharType="end"/>
        </w:r>
      </w:hyperlink>
    </w:p>
    <w:p w14:paraId="437033E6" w14:textId="0B57E75B" w:rsidR="00915D32" w:rsidRDefault="00C31C8F">
      <w:pPr>
        <w:pStyle w:val="Spistreci2"/>
        <w:tabs>
          <w:tab w:val="left" w:pos="660"/>
        </w:tabs>
        <w:rPr>
          <w:rFonts w:asciiTheme="minorHAnsi" w:eastAsiaTheme="minorEastAsia" w:hAnsiTheme="minorHAnsi"/>
          <w:lang w:eastAsia="pl-PL"/>
        </w:rPr>
      </w:pPr>
      <w:hyperlink w:anchor="_Toc177973985" w:history="1">
        <w:r w:rsidR="00915D32" w:rsidRPr="000F5EEA">
          <w:rPr>
            <w:rStyle w:val="Hipercze"/>
            <w:i/>
          </w:rPr>
          <w:t>10)</w:t>
        </w:r>
        <w:r w:rsidR="00915D32">
          <w:rPr>
            <w:rFonts w:asciiTheme="minorHAnsi" w:eastAsiaTheme="minorEastAsia" w:hAnsiTheme="minorHAnsi"/>
            <w:lang w:eastAsia="pl-PL"/>
          </w:rPr>
          <w:tab/>
        </w:r>
        <w:r w:rsidR="00915D32" w:rsidRPr="000F5EEA">
          <w:rPr>
            <w:rStyle w:val="Hipercze"/>
            <w:i/>
          </w:rPr>
          <w:t>potrzeby w zakresie rozwoju infrastruktury technicznej, a także potrzebę zapewnienia odpowiedniej ilości i jakości wody do celów zaopatrzenia ludności,</w:t>
        </w:r>
        <w:r w:rsidR="00915D32">
          <w:rPr>
            <w:webHidden/>
          </w:rPr>
          <w:tab/>
        </w:r>
        <w:r w:rsidR="00915D32">
          <w:rPr>
            <w:webHidden/>
          </w:rPr>
          <w:fldChar w:fldCharType="begin"/>
        </w:r>
        <w:r w:rsidR="00915D32">
          <w:rPr>
            <w:webHidden/>
          </w:rPr>
          <w:instrText xml:space="preserve"> PAGEREF _Toc177973985 \h </w:instrText>
        </w:r>
        <w:r w:rsidR="00915D32">
          <w:rPr>
            <w:webHidden/>
          </w:rPr>
        </w:r>
        <w:r w:rsidR="00915D32">
          <w:rPr>
            <w:webHidden/>
          </w:rPr>
          <w:fldChar w:fldCharType="separate"/>
        </w:r>
        <w:r w:rsidR="00F76850">
          <w:rPr>
            <w:webHidden/>
          </w:rPr>
          <w:t>17</w:t>
        </w:r>
        <w:r w:rsidR="00915D32">
          <w:rPr>
            <w:webHidden/>
          </w:rPr>
          <w:fldChar w:fldCharType="end"/>
        </w:r>
      </w:hyperlink>
    </w:p>
    <w:p w14:paraId="4283DB9E" w14:textId="22F02D78" w:rsidR="00915D32" w:rsidRDefault="00C31C8F">
      <w:pPr>
        <w:pStyle w:val="Spistreci2"/>
        <w:tabs>
          <w:tab w:val="left" w:pos="660"/>
        </w:tabs>
        <w:rPr>
          <w:rFonts w:asciiTheme="minorHAnsi" w:eastAsiaTheme="minorEastAsia" w:hAnsiTheme="minorHAnsi"/>
          <w:lang w:eastAsia="pl-PL"/>
        </w:rPr>
      </w:pPr>
      <w:hyperlink w:anchor="_Toc177973986" w:history="1">
        <w:r w:rsidR="00915D32" w:rsidRPr="000F5EEA">
          <w:rPr>
            <w:rStyle w:val="Hipercze"/>
            <w:i/>
          </w:rPr>
          <w:t>11)</w:t>
        </w:r>
        <w:r w:rsidR="00915D32">
          <w:rPr>
            <w:rFonts w:asciiTheme="minorHAnsi" w:eastAsiaTheme="minorEastAsia" w:hAnsiTheme="minorHAnsi"/>
            <w:lang w:eastAsia="pl-PL"/>
          </w:rPr>
          <w:tab/>
        </w:r>
        <w:r w:rsidR="00915D32" w:rsidRPr="000F5EEA">
          <w:rPr>
            <w:rStyle w:val="Hipercze"/>
            <w:i/>
          </w:rPr>
          <w:t>zapewnienie udziału społeczeństwa w pracach nad miejscowym planem zagospodarowania przestrzennego, w tym przy użyciu środków komunikacji elektronicznej,</w:t>
        </w:r>
        <w:r w:rsidR="00915D32">
          <w:rPr>
            <w:webHidden/>
          </w:rPr>
          <w:tab/>
        </w:r>
        <w:r w:rsidR="00915D32">
          <w:rPr>
            <w:webHidden/>
          </w:rPr>
          <w:fldChar w:fldCharType="begin"/>
        </w:r>
        <w:r w:rsidR="00915D32">
          <w:rPr>
            <w:webHidden/>
          </w:rPr>
          <w:instrText xml:space="preserve"> PAGEREF _Toc177973986 \h </w:instrText>
        </w:r>
        <w:r w:rsidR="00915D32">
          <w:rPr>
            <w:webHidden/>
          </w:rPr>
        </w:r>
        <w:r w:rsidR="00915D32">
          <w:rPr>
            <w:webHidden/>
          </w:rPr>
          <w:fldChar w:fldCharType="separate"/>
        </w:r>
        <w:r w:rsidR="00F76850">
          <w:rPr>
            <w:webHidden/>
          </w:rPr>
          <w:t>18</w:t>
        </w:r>
        <w:r w:rsidR="00915D32">
          <w:rPr>
            <w:webHidden/>
          </w:rPr>
          <w:fldChar w:fldCharType="end"/>
        </w:r>
      </w:hyperlink>
    </w:p>
    <w:p w14:paraId="578D06CD" w14:textId="3CE5FF61" w:rsidR="00915D32" w:rsidRDefault="00C31C8F">
      <w:pPr>
        <w:pStyle w:val="Spistreci2"/>
        <w:tabs>
          <w:tab w:val="left" w:pos="660"/>
        </w:tabs>
        <w:rPr>
          <w:rFonts w:asciiTheme="minorHAnsi" w:eastAsiaTheme="minorEastAsia" w:hAnsiTheme="minorHAnsi"/>
          <w:lang w:eastAsia="pl-PL"/>
        </w:rPr>
      </w:pPr>
      <w:hyperlink w:anchor="_Toc177973987" w:history="1">
        <w:r w:rsidR="00915D32" w:rsidRPr="000F5EEA">
          <w:rPr>
            <w:rStyle w:val="Hipercze"/>
            <w:i/>
          </w:rPr>
          <w:t>12)</w:t>
        </w:r>
        <w:r w:rsidR="00915D32">
          <w:rPr>
            <w:rFonts w:asciiTheme="minorHAnsi" w:eastAsiaTheme="minorEastAsia" w:hAnsiTheme="minorHAnsi"/>
            <w:lang w:eastAsia="pl-PL"/>
          </w:rPr>
          <w:tab/>
        </w:r>
        <w:r w:rsidR="00915D32" w:rsidRPr="000F5EEA">
          <w:rPr>
            <w:rStyle w:val="Hipercze"/>
            <w:i/>
          </w:rPr>
          <w:t>zachowanie jawności i przejrzystości procedur planistycznych,</w:t>
        </w:r>
        <w:r w:rsidR="00915D32">
          <w:rPr>
            <w:webHidden/>
          </w:rPr>
          <w:tab/>
        </w:r>
        <w:r w:rsidR="00915D32">
          <w:rPr>
            <w:webHidden/>
          </w:rPr>
          <w:fldChar w:fldCharType="begin"/>
        </w:r>
        <w:r w:rsidR="00915D32">
          <w:rPr>
            <w:webHidden/>
          </w:rPr>
          <w:instrText xml:space="preserve"> PAGEREF _Toc177973987 \h </w:instrText>
        </w:r>
        <w:r w:rsidR="00915D32">
          <w:rPr>
            <w:webHidden/>
          </w:rPr>
        </w:r>
        <w:r w:rsidR="00915D32">
          <w:rPr>
            <w:webHidden/>
          </w:rPr>
          <w:fldChar w:fldCharType="separate"/>
        </w:r>
        <w:r w:rsidR="00F76850">
          <w:rPr>
            <w:webHidden/>
          </w:rPr>
          <w:t>18</w:t>
        </w:r>
        <w:r w:rsidR="00915D32">
          <w:rPr>
            <w:webHidden/>
          </w:rPr>
          <w:fldChar w:fldCharType="end"/>
        </w:r>
      </w:hyperlink>
    </w:p>
    <w:p w14:paraId="584ACE79" w14:textId="7692FE34" w:rsidR="00915D32" w:rsidRDefault="00C31C8F">
      <w:pPr>
        <w:pStyle w:val="Spistreci2"/>
        <w:tabs>
          <w:tab w:val="left" w:pos="660"/>
        </w:tabs>
        <w:rPr>
          <w:rFonts w:asciiTheme="minorHAnsi" w:eastAsiaTheme="minorEastAsia" w:hAnsiTheme="minorHAnsi"/>
          <w:lang w:eastAsia="pl-PL"/>
        </w:rPr>
      </w:pPr>
      <w:hyperlink w:anchor="_Toc177973988" w:history="1">
        <w:r w:rsidR="00915D32" w:rsidRPr="000F5EEA">
          <w:rPr>
            <w:rStyle w:val="Hipercze"/>
            <w:i/>
          </w:rPr>
          <w:t>13)</w:t>
        </w:r>
        <w:r w:rsidR="00915D32">
          <w:rPr>
            <w:rFonts w:asciiTheme="minorHAnsi" w:eastAsiaTheme="minorEastAsia" w:hAnsiTheme="minorHAnsi"/>
            <w:lang w:eastAsia="pl-PL"/>
          </w:rPr>
          <w:tab/>
        </w:r>
        <w:r w:rsidR="00915D32" w:rsidRPr="000F5EEA">
          <w:rPr>
            <w:rStyle w:val="Hipercze"/>
            <w:i/>
          </w:rPr>
          <w:t>Sposób realizacji wymogów z art. 1 ust. 3 ustawy</w:t>
        </w:r>
        <w:r w:rsidR="00915D32">
          <w:rPr>
            <w:webHidden/>
          </w:rPr>
          <w:tab/>
        </w:r>
        <w:r w:rsidR="00915D32">
          <w:rPr>
            <w:webHidden/>
          </w:rPr>
          <w:fldChar w:fldCharType="begin"/>
        </w:r>
        <w:r w:rsidR="00915D32">
          <w:rPr>
            <w:webHidden/>
          </w:rPr>
          <w:instrText xml:space="preserve"> PAGEREF _Toc177973988 \h </w:instrText>
        </w:r>
        <w:r w:rsidR="00915D32">
          <w:rPr>
            <w:webHidden/>
          </w:rPr>
        </w:r>
        <w:r w:rsidR="00915D32">
          <w:rPr>
            <w:webHidden/>
          </w:rPr>
          <w:fldChar w:fldCharType="separate"/>
        </w:r>
        <w:r w:rsidR="00F76850">
          <w:rPr>
            <w:webHidden/>
          </w:rPr>
          <w:t>20</w:t>
        </w:r>
        <w:r w:rsidR="00915D32">
          <w:rPr>
            <w:webHidden/>
          </w:rPr>
          <w:fldChar w:fldCharType="end"/>
        </w:r>
      </w:hyperlink>
    </w:p>
    <w:p w14:paraId="48DFD64B" w14:textId="267951C0" w:rsidR="00915D32" w:rsidRDefault="00C31C8F">
      <w:pPr>
        <w:pStyle w:val="Spistreci2"/>
        <w:tabs>
          <w:tab w:val="left" w:pos="660"/>
        </w:tabs>
        <w:rPr>
          <w:rFonts w:asciiTheme="minorHAnsi" w:eastAsiaTheme="minorEastAsia" w:hAnsiTheme="minorHAnsi"/>
          <w:lang w:eastAsia="pl-PL"/>
        </w:rPr>
      </w:pPr>
      <w:hyperlink w:anchor="_Toc177973989" w:history="1">
        <w:r w:rsidR="00915D32" w:rsidRPr="000F5EEA">
          <w:rPr>
            <w:rStyle w:val="Hipercze"/>
            <w:i/>
          </w:rPr>
          <w:t>14)</w:t>
        </w:r>
        <w:r w:rsidR="00915D32">
          <w:rPr>
            <w:rFonts w:asciiTheme="minorHAnsi" w:eastAsiaTheme="minorEastAsia" w:hAnsiTheme="minorHAnsi"/>
            <w:lang w:eastAsia="pl-PL"/>
          </w:rPr>
          <w:tab/>
        </w:r>
        <w:r w:rsidR="00915D32" w:rsidRPr="000F5EEA">
          <w:rPr>
            <w:rStyle w:val="Hipercze"/>
            <w:i/>
          </w:rPr>
          <w:t>Sposób realizacji wymogów z art. 1 ust. 4 ustawy</w:t>
        </w:r>
        <w:r w:rsidR="00915D32">
          <w:rPr>
            <w:webHidden/>
          </w:rPr>
          <w:tab/>
        </w:r>
        <w:r w:rsidR="00915D32">
          <w:rPr>
            <w:webHidden/>
          </w:rPr>
          <w:fldChar w:fldCharType="begin"/>
        </w:r>
        <w:r w:rsidR="00915D32">
          <w:rPr>
            <w:webHidden/>
          </w:rPr>
          <w:instrText xml:space="preserve"> PAGEREF _Toc177973989 \h </w:instrText>
        </w:r>
        <w:r w:rsidR="00915D32">
          <w:rPr>
            <w:webHidden/>
          </w:rPr>
        </w:r>
        <w:r w:rsidR="00915D32">
          <w:rPr>
            <w:webHidden/>
          </w:rPr>
          <w:fldChar w:fldCharType="separate"/>
        </w:r>
        <w:r w:rsidR="00F76850">
          <w:rPr>
            <w:webHidden/>
          </w:rPr>
          <w:t>20</w:t>
        </w:r>
        <w:r w:rsidR="00915D32">
          <w:rPr>
            <w:webHidden/>
          </w:rPr>
          <w:fldChar w:fldCharType="end"/>
        </w:r>
      </w:hyperlink>
    </w:p>
    <w:p w14:paraId="4E2CC905" w14:textId="659F762A" w:rsidR="00915D32" w:rsidRDefault="00C31C8F">
      <w:pPr>
        <w:pStyle w:val="Spistreci1"/>
        <w:rPr>
          <w:rFonts w:asciiTheme="minorHAnsi" w:eastAsiaTheme="minorEastAsia" w:hAnsiTheme="minorHAnsi" w:cstheme="minorBidi"/>
          <w:b w:val="0"/>
          <w:szCs w:val="22"/>
          <w:lang w:eastAsia="pl-PL"/>
        </w:rPr>
      </w:pPr>
      <w:hyperlink w:anchor="_Toc177973990" w:history="1">
        <w:r w:rsidR="00915D32" w:rsidRPr="000F5EEA">
          <w:rPr>
            <w:rStyle w:val="Hipercze"/>
          </w:rPr>
          <w:t>III.</w:t>
        </w:r>
        <w:r w:rsidR="00915D32">
          <w:rPr>
            <w:rFonts w:asciiTheme="minorHAnsi" w:eastAsiaTheme="minorEastAsia" w:hAnsiTheme="minorHAnsi" w:cstheme="minorBidi"/>
            <w:b w:val="0"/>
            <w:szCs w:val="22"/>
            <w:lang w:eastAsia="pl-PL"/>
          </w:rPr>
          <w:tab/>
        </w:r>
        <w:r w:rsidR="00915D32" w:rsidRPr="000F5EEA">
          <w:rPr>
            <w:rStyle w:val="Hipercze"/>
          </w:rPr>
          <w:t>ZGODNOŚĆ Z WYNIKAMI ANALIZY ZMIAN W ZAGOSPODAROWANIU PRZESTRZENNYM GMINY, O KTÓREJ MOWA W ART. 32 UST. 1 USTAWY, WRAZ Z DATĄ UCHWAŁY</w:t>
        </w:r>
        <w:r w:rsidR="00915D32">
          <w:rPr>
            <w:webHidden/>
          </w:rPr>
          <w:tab/>
        </w:r>
        <w:r w:rsidR="00915D32">
          <w:rPr>
            <w:webHidden/>
          </w:rPr>
          <w:fldChar w:fldCharType="begin"/>
        </w:r>
        <w:r w:rsidR="00915D32">
          <w:rPr>
            <w:webHidden/>
          </w:rPr>
          <w:instrText xml:space="preserve"> PAGEREF _Toc177973990 \h </w:instrText>
        </w:r>
        <w:r w:rsidR="00915D32">
          <w:rPr>
            <w:webHidden/>
          </w:rPr>
        </w:r>
        <w:r w:rsidR="00915D32">
          <w:rPr>
            <w:webHidden/>
          </w:rPr>
          <w:fldChar w:fldCharType="separate"/>
        </w:r>
        <w:r w:rsidR="00F76850">
          <w:rPr>
            <w:webHidden/>
          </w:rPr>
          <w:t>21</w:t>
        </w:r>
        <w:r w:rsidR="00915D32">
          <w:rPr>
            <w:webHidden/>
          </w:rPr>
          <w:fldChar w:fldCharType="end"/>
        </w:r>
      </w:hyperlink>
    </w:p>
    <w:p w14:paraId="2728B37D" w14:textId="2C99F639" w:rsidR="00915D32" w:rsidRDefault="00C31C8F">
      <w:pPr>
        <w:pStyle w:val="Spistreci1"/>
        <w:rPr>
          <w:rFonts w:asciiTheme="minorHAnsi" w:eastAsiaTheme="minorEastAsia" w:hAnsiTheme="minorHAnsi" w:cstheme="minorBidi"/>
          <w:b w:val="0"/>
          <w:szCs w:val="22"/>
          <w:lang w:eastAsia="pl-PL"/>
        </w:rPr>
      </w:pPr>
      <w:hyperlink w:anchor="_Toc177973991" w:history="1">
        <w:r w:rsidR="00915D32" w:rsidRPr="000F5EEA">
          <w:rPr>
            <w:rStyle w:val="Hipercze"/>
          </w:rPr>
          <w:t>IV.</w:t>
        </w:r>
        <w:r w:rsidR="00915D32">
          <w:rPr>
            <w:rFonts w:asciiTheme="minorHAnsi" w:eastAsiaTheme="minorEastAsia" w:hAnsiTheme="minorHAnsi" w:cstheme="minorBidi"/>
            <w:b w:val="0"/>
            <w:szCs w:val="22"/>
            <w:lang w:eastAsia="pl-PL"/>
          </w:rPr>
          <w:tab/>
        </w:r>
        <w:r w:rsidR="00915D32" w:rsidRPr="000F5EEA">
          <w:rPr>
            <w:rStyle w:val="Hipercze"/>
          </w:rPr>
          <w:t>WPŁYW NA FINANSE PUBLICZNE, W TYM BUDŻET GMINY</w:t>
        </w:r>
        <w:r w:rsidR="00915D32">
          <w:rPr>
            <w:webHidden/>
          </w:rPr>
          <w:tab/>
        </w:r>
        <w:r w:rsidR="00915D32">
          <w:rPr>
            <w:webHidden/>
          </w:rPr>
          <w:fldChar w:fldCharType="begin"/>
        </w:r>
        <w:r w:rsidR="00915D32">
          <w:rPr>
            <w:webHidden/>
          </w:rPr>
          <w:instrText xml:space="preserve"> PAGEREF _Toc177973991 \h </w:instrText>
        </w:r>
        <w:r w:rsidR="00915D32">
          <w:rPr>
            <w:webHidden/>
          </w:rPr>
        </w:r>
        <w:r w:rsidR="00915D32">
          <w:rPr>
            <w:webHidden/>
          </w:rPr>
          <w:fldChar w:fldCharType="separate"/>
        </w:r>
        <w:r w:rsidR="00F76850">
          <w:rPr>
            <w:webHidden/>
          </w:rPr>
          <w:t>21</w:t>
        </w:r>
        <w:r w:rsidR="00915D32">
          <w:rPr>
            <w:webHidden/>
          </w:rPr>
          <w:fldChar w:fldCharType="end"/>
        </w:r>
      </w:hyperlink>
    </w:p>
    <w:p w14:paraId="5F7A80C0" w14:textId="618C0842" w:rsidR="00915D32" w:rsidRDefault="00C31C8F">
      <w:pPr>
        <w:pStyle w:val="Spistreci1"/>
        <w:rPr>
          <w:rFonts w:asciiTheme="minorHAnsi" w:eastAsiaTheme="minorEastAsia" w:hAnsiTheme="minorHAnsi" w:cstheme="minorBidi"/>
          <w:b w:val="0"/>
          <w:szCs w:val="22"/>
          <w:lang w:eastAsia="pl-PL"/>
        </w:rPr>
      </w:pPr>
      <w:hyperlink w:anchor="_Toc177973992" w:history="1">
        <w:r w:rsidR="00915D32" w:rsidRPr="000F5EEA">
          <w:rPr>
            <w:rStyle w:val="Hipercze"/>
          </w:rPr>
          <w:t>V.</w:t>
        </w:r>
        <w:r w:rsidR="00915D32">
          <w:rPr>
            <w:rFonts w:asciiTheme="minorHAnsi" w:eastAsiaTheme="minorEastAsia" w:hAnsiTheme="minorHAnsi" w:cstheme="minorBidi"/>
            <w:b w:val="0"/>
            <w:szCs w:val="22"/>
            <w:lang w:eastAsia="pl-PL"/>
          </w:rPr>
          <w:tab/>
        </w:r>
        <w:r w:rsidR="00915D32" w:rsidRPr="000F5EEA">
          <w:rPr>
            <w:rStyle w:val="Hipercze"/>
          </w:rPr>
          <w:t>PODSUMOWANIE</w:t>
        </w:r>
        <w:r w:rsidR="00915D32">
          <w:rPr>
            <w:webHidden/>
          </w:rPr>
          <w:tab/>
        </w:r>
        <w:r w:rsidR="00915D32">
          <w:rPr>
            <w:webHidden/>
          </w:rPr>
          <w:fldChar w:fldCharType="begin"/>
        </w:r>
        <w:r w:rsidR="00915D32">
          <w:rPr>
            <w:webHidden/>
          </w:rPr>
          <w:instrText xml:space="preserve"> PAGEREF _Toc177973992 \h </w:instrText>
        </w:r>
        <w:r w:rsidR="00915D32">
          <w:rPr>
            <w:webHidden/>
          </w:rPr>
        </w:r>
        <w:r w:rsidR="00915D32">
          <w:rPr>
            <w:webHidden/>
          </w:rPr>
          <w:fldChar w:fldCharType="separate"/>
        </w:r>
        <w:r w:rsidR="00F76850">
          <w:rPr>
            <w:webHidden/>
          </w:rPr>
          <w:t>22</w:t>
        </w:r>
        <w:r w:rsidR="00915D32">
          <w:rPr>
            <w:webHidden/>
          </w:rPr>
          <w:fldChar w:fldCharType="end"/>
        </w:r>
      </w:hyperlink>
    </w:p>
    <w:p w14:paraId="17D2EA86" w14:textId="77777777" w:rsidR="00746C9B" w:rsidRPr="00A834C4" w:rsidRDefault="00746C9B" w:rsidP="005A27AD">
      <w:pPr>
        <w:pStyle w:val="spistresci"/>
        <w:rPr>
          <w:rFonts w:cs="Times New Roman"/>
        </w:rPr>
      </w:pPr>
      <w:r w:rsidRPr="00A834C4">
        <w:rPr>
          <w:lang w:eastAsia="ar-SA"/>
        </w:rPr>
        <w:fldChar w:fldCharType="end"/>
      </w:r>
    </w:p>
    <w:p w14:paraId="117BDC11" w14:textId="77777777" w:rsidR="00BB259A" w:rsidRPr="00A834C4" w:rsidRDefault="00BB259A" w:rsidP="00E13434">
      <w:pPr>
        <w:rPr>
          <w:rFonts w:eastAsia="Times New Roman" w:cs="Times New Roman"/>
          <w:b/>
          <w:bCs/>
          <w:kern w:val="1"/>
          <w:lang w:eastAsia="ar-SA"/>
        </w:rPr>
      </w:pPr>
      <w:r w:rsidRPr="00A834C4">
        <w:rPr>
          <w:rFonts w:cs="Times New Roman"/>
        </w:rPr>
        <w:br w:type="page"/>
      </w:r>
    </w:p>
    <w:p w14:paraId="57B6334B" w14:textId="77777777" w:rsidR="008375FE" w:rsidRPr="00A834C4" w:rsidRDefault="008375FE" w:rsidP="00835547">
      <w:pPr>
        <w:pStyle w:val="Nagwek1"/>
        <w:numPr>
          <w:ilvl w:val="0"/>
          <w:numId w:val="2"/>
        </w:numPr>
        <w:tabs>
          <w:tab w:val="left" w:pos="284"/>
          <w:tab w:val="left" w:pos="426"/>
        </w:tabs>
        <w:spacing w:before="0" w:after="0"/>
        <w:ind w:left="0" w:firstLine="0"/>
        <w:rPr>
          <w:rFonts w:cs="Times New Roman"/>
          <w:szCs w:val="22"/>
        </w:rPr>
      </w:pPr>
      <w:bookmarkStart w:id="2" w:name="_Toc448224852"/>
      <w:bookmarkStart w:id="3" w:name="_Toc177973966"/>
      <w:bookmarkEnd w:id="1"/>
      <w:r w:rsidRPr="00A834C4">
        <w:rPr>
          <w:rFonts w:cs="Times New Roman"/>
          <w:szCs w:val="22"/>
        </w:rPr>
        <w:lastRenderedPageBreak/>
        <w:t>UWARUNKOWANIA PLANISTYCZNE I OPIS ROZWIĄZAŃ PROJEKTU PLANU</w:t>
      </w:r>
      <w:bookmarkEnd w:id="2"/>
      <w:bookmarkEnd w:id="3"/>
    </w:p>
    <w:p w14:paraId="03DAAA27" w14:textId="77777777" w:rsidR="00532970" w:rsidRPr="00A834C4" w:rsidRDefault="00532970" w:rsidP="00E13434">
      <w:pPr>
        <w:rPr>
          <w:rFonts w:cs="Times New Roman"/>
          <w:lang w:eastAsia="ar-SA"/>
        </w:rPr>
      </w:pPr>
    </w:p>
    <w:p w14:paraId="76BE4ED7" w14:textId="77777777" w:rsidR="008375FE" w:rsidRPr="00A834C4" w:rsidRDefault="008375FE" w:rsidP="00835547">
      <w:pPr>
        <w:pStyle w:val="Nagwek2"/>
        <w:spacing w:after="120"/>
        <w:ind w:left="284" w:hanging="284"/>
        <w:rPr>
          <w:rStyle w:val="Nagwek2Znak"/>
          <w:b/>
          <w:bCs/>
          <w:szCs w:val="22"/>
        </w:rPr>
      </w:pPr>
      <w:bookmarkStart w:id="4" w:name="_Toc448224853"/>
      <w:bookmarkStart w:id="5" w:name="_Toc177973967"/>
      <w:r w:rsidRPr="00A834C4">
        <w:rPr>
          <w:rStyle w:val="Nagwek2Znak"/>
          <w:b/>
          <w:bCs/>
          <w:szCs w:val="22"/>
        </w:rPr>
        <w:t>Podstawa sporządzania planu i materiały wejściowe.</w:t>
      </w:r>
      <w:bookmarkEnd w:id="4"/>
      <w:bookmarkEnd w:id="5"/>
    </w:p>
    <w:p w14:paraId="7DE3828A" w14:textId="77777777" w:rsidR="0075602D" w:rsidRPr="00CC74AD" w:rsidRDefault="00F95F0E" w:rsidP="0075602D">
      <w:pPr>
        <w:ind w:firstLine="709"/>
        <w:rPr>
          <w:rFonts w:cs="Times New Roman"/>
        </w:rPr>
      </w:pPr>
      <w:bookmarkStart w:id="6" w:name="_Toc443303655"/>
      <w:r w:rsidRPr="00A834C4">
        <w:rPr>
          <w:rFonts w:cs="Times New Roman"/>
        </w:rPr>
        <w:t xml:space="preserve">Podstawą prawną sporządzania projektu miejscowego planu zagospodarowania </w:t>
      </w:r>
      <w:r w:rsidRPr="00CC74AD">
        <w:rPr>
          <w:rFonts w:cs="Times New Roman"/>
        </w:rPr>
        <w:t>przestrzennego obszaru „</w:t>
      </w:r>
      <w:r w:rsidR="0065545E">
        <w:rPr>
          <w:rFonts w:cs="Times New Roman"/>
          <w:lang w:eastAsia="ar-SA"/>
        </w:rPr>
        <w:t>Ulica Niebieska - Cmentarz</w:t>
      </w:r>
      <w:r w:rsidRPr="00CC74AD">
        <w:rPr>
          <w:rFonts w:cs="Times New Roman"/>
        </w:rPr>
        <w:t xml:space="preserve">”, </w:t>
      </w:r>
      <w:r w:rsidRPr="00CC74AD">
        <w:rPr>
          <w:rFonts w:cs="Times New Roman"/>
          <w:u w:val="single"/>
        </w:rPr>
        <w:t>zwanego dalej planem</w:t>
      </w:r>
      <w:r w:rsidR="00E57110" w:rsidRPr="00CC74AD">
        <w:rPr>
          <w:rFonts w:cs="Times New Roman"/>
        </w:rPr>
        <w:t xml:space="preserve">, jest </w:t>
      </w:r>
      <w:r w:rsidRPr="00CC74AD">
        <w:rPr>
          <w:rFonts w:cs="Times New Roman"/>
        </w:rPr>
        <w:t xml:space="preserve">Uchwała </w:t>
      </w:r>
      <w:r w:rsidR="00E57110" w:rsidRPr="00CC74AD">
        <w:rPr>
          <w:rFonts w:eastAsia="Times New Roman" w:cs="Times New Roman"/>
          <w:lang w:eastAsia="pl-PL"/>
        </w:rPr>
        <w:t xml:space="preserve">Nr </w:t>
      </w:r>
      <w:r w:rsidR="00670EFB" w:rsidRPr="00670EFB">
        <w:rPr>
          <w:rFonts w:eastAsia="Times New Roman" w:cs="Times New Roman"/>
          <w:lang w:eastAsia="pl-PL"/>
        </w:rPr>
        <w:t xml:space="preserve">LXV/1847/21 </w:t>
      </w:r>
      <w:r w:rsidR="00E57110" w:rsidRPr="00CC74AD">
        <w:rPr>
          <w:rFonts w:eastAsia="Times New Roman" w:cs="Times New Roman"/>
          <w:lang w:eastAsia="pl-PL"/>
        </w:rPr>
        <w:t xml:space="preserve">Rady Miasta Krakowa </w:t>
      </w:r>
      <w:r w:rsidR="008D185B" w:rsidRPr="00CC74AD">
        <w:rPr>
          <w:rFonts w:eastAsia="Times New Roman" w:cs="Times New Roman"/>
          <w:lang w:eastAsia="pl-PL"/>
        </w:rPr>
        <w:t xml:space="preserve">z dnia </w:t>
      </w:r>
      <w:r w:rsidR="00670EFB">
        <w:rPr>
          <w:rFonts w:eastAsia="Times New Roman" w:cs="Times New Roman"/>
          <w:lang w:eastAsia="pl-PL"/>
        </w:rPr>
        <w:t xml:space="preserve">1 września 2021 </w:t>
      </w:r>
      <w:r w:rsidR="00E57110" w:rsidRPr="00CC74AD">
        <w:rPr>
          <w:rFonts w:eastAsia="Times New Roman" w:cs="Times New Roman"/>
          <w:lang w:eastAsia="pl-PL"/>
        </w:rPr>
        <w:t>r.,</w:t>
      </w:r>
      <w:r w:rsidRPr="00CC74AD">
        <w:rPr>
          <w:rFonts w:cs="Times New Roman"/>
        </w:rPr>
        <w:t xml:space="preserve"> w sprawie przystąpienia do sporządzania niniejszego planu.</w:t>
      </w:r>
    </w:p>
    <w:p w14:paraId="1C13F2D4" w14:textId="77777777" w:rsidR="0075602D" w:rsidRDefault="00CC74AD" w:rsidP="0075602D">
      <w:pPr>
        <w:ind w:firstLine="709"/>
        <w:rPr>
          <w:rFonts w:cs="Times New Roman"/>
        </w:rPr>
      </w:pPr>
      <w:r w:rsidRPr="00CC74AD">
        <w:rPr>
          <w:rFonts w:cs="Times New Roman"/>
        </w:rPr>
        <w:t>P</w:t>
      </w:r>
      <w:r w:rsidR="00F95F0E" w:rsidRPr="00CC74AD">
        <w:rPr>
          <w:rFonts w:cs="Times New Roman"/>
        </w:rPr>
        <w:t xml:space="preserve">rzed podjęciem przez Radę Miasta Krakowa uchwały o przystąpieniu do sporządzania </w:t>
      </w:r>
      <w:r w:rsidR="004D3701" w:rsidRPr="00CC74AD">
        <w:rPr>
          <w:rFonts w:cs="Times New Roman"/>
        </w:rPr>
        <w:t xml:space="preserve">miejscowego </w:t>
      </w:r>
      <w:r w:rsidR="00F95F0E" w:rsidRPr="00CC74AD">
        <w:rPr>
          <w:rFonts w:cs="Times New Roman"/>
        </w:rPr>
        <w:t xml:space="preserve">planu </w:t>
      </w:r>
      <w:r w:rsidR="004D3701" w:rsidRPr="00CC74AD">
        <w:rPr>
          <w:rFonts w:cs="Times New Roman"/>
        </w:rPr>
        <w:t>zagospodarowania przestrzennego obszaru „</w:t>
      </w:r>
      <w:r w:rsidR="0065545E">
        <w:rPr>
          <w:rFonts w:cs="Times New Roman"/>
          <w:lang w:eastAsia="ar-SA"/>
        </w:rPr>
        <w:t>Ulica Niebieska - Cmentarz</w:t>
      </w:r>
      <w:r w:rsidR="004D3701" w:rsidRPr="00CC74AD">
        <w:rPr>
          <w:rFonts w:cs="Times New Roman"/>
        </w:rPr>
        <w:t xml:space="preserve">” </w:t>
      </w:r>
      <w:r w:rsidR="00F95F0E" w:rsidRPr="00CC74AD">
        <w:rPr>
          <w:rFonts w:cs="Times New Roman"/>
        </w:rPr>
        <w:t>została opracowana</w:t>
      </w:r>
      <w:r w:rsidR="00F95F0E" w:rsidRPr="00A834C4">
        <w:rPr>
          <w:rFonts w:cs="Times New Roman"/>
        </w:rPr>
        <w:t xml:space="preserve"> „</w:t>
      </w:r>
      <w:r w:rsidR="00F95F0E" w:rsidRPr="00A834C4">
        <w:rPr>
          <w:rFonts w:cs="Times New Roman"/>
          <w:i/>
        </w:rPr>
        <w:t>Analiza zasadności przystąpienia do sporządzania miejscowego planu zagospod</w:t>
      </w:r>
      <w:r w:rsidR="00115B35" w:rsidRPr="00A834C4">
        <w:rPr>
          <w:rFonts w:cs="Times New Roman"/>
          <w:i/>
        </w:rPr>
        <w:t xml:space="preserve">arowania przestrzennego obszaru </w:t>
      </w:r>
      <w:r w:rsidR="00F95F0E" w:rsidRPr="00A834C4">
        <w:rPr>
          <w:rFonts w:cs="Times New Roman"/>
          <w:i/>
        </w:rPr>
        <w:t>„</w:t>
      </w:r>
      <w:r w:rsidR="00670EFB">
        <w:rPr>
          <w:rFonts w:cs="Times New Roman"/>
          <w:i/>
        </w:rPr>
        <w:t>CECHOWA</w:t>
      </w:r>
      <w:r w:rsidR="00F95F0E" w:rsidRPr="00A834C4">
        <w:rPr>
          <w:rFonts w:cs="Times New Roman"/>
        </w:rPr>
        <w:t>”</w:t>
      </w:r>
      <w:r w:rsidR="004D3701" w:rsidRPr="00A834C4">
        <w:rPr>
          <w:rFonts w:cs="Times New Roman"/>
        </w:rPr>
        <w:t>. Obowiązek ten wynika z</w:t>
      </w:r>
      <w:r w:rsidR="00E0114E">
        <w:rPr>
          <w:rFonts w:cs="Times New Roman"/>
        </w:rPr>
        <w:t xml:space="preserve"> </w:t>
      </w:r>
      <w:r w:rsidR="004D3701" w:rsidRPr="00A834C4">
        <w:rPr>
          <w:rFonts w:cs="Times New Roman"/>
        </w:rPr>
        <w:t>a</w:t>
      </w:r>
      <w:r w:rsidR="00F95F0E" w:rsidRPr="00A834C4">
        <w:rPr>
          <w:rFonts w:cs="Times New Roman"/>
        </w:rPr>
        <w:t>rt.</w:t>
      </w:r>
      <w:r w:rsidR="00E0114E">
        <w:rPr>
          <w:rFonts w:cs="Times New Roman"/>
        </w:rPr>
        <w:t xml:space="preserve"> </w:t>
      </w:r>
      <w:r w:rsidR="00F95F0E" w:rsidRPr="00A834C4">
        <w:rPr>
          <w:rFonts w:cs="Times New Roman"/>
        </w:rPr>
        <w:t>14 ust. 5 ustawy z dnia 27</w:t>
      </w:r>
      <w:r w:rsidR="00E0114E">
        <w:rPr>
          <w:rFonts w:cs="Times New Roman"/>
        </w:rPr>
        <w:t> </w:t>
      </w:r>
      <w:r w:rsidR="00F95F0E" w:rsidRPr="00A834C4">
        <w:rPr>
          <w:rFonts w:cs="Times New Roman"/>
        </w:rPr>
        <w:t>marca 2003 r. o planowaniu i</w:t>
      </w:r>
      <w:r w:rsidR="004D3701" w:rsidRPr="00A834C4">
        <w:rPr>
          <w:rFonts w:cs="Times New Roman"/>
        </w:rPr>
        <w:t xml:space="preserve"> </w:t>
      </w:r>
      <w:r w:rsidR="00F95F0E" w:rsidRPr="00A834C4">
        <w:rPr>
          <w:rFonts w:cs="Times New Roman"/>
        </w:rPr>
        <w:t>zagospodarowaniu przestrzennym (Dz. U</w:t>
      </w:r>
      <w:r w:rsidR="00DF2DB5">
        <w:rPr>
          <w:rFonts w:cs="Times New Roman"/>
        </w:rPr>
        <w:t>. z </w:t>
      </w:r>
      <w:r w:rsidR="00C808F2" w:rsidRPr="00A834C4">
        <w:rPr>
          <w:rFonts w:cs="Times New Roman"/>
        </w:rPr>
        <w:t>20</w:t>
      </w:r>
      <w:r w:rsidR="00DF2DB5">
        <w:rPr>
          <w:rFonts w:cs="Times New Roman"/>
        </w:rPr>
        <w:t>2</w:t>
      </w:r>
      <w:r w:rsidR="00461C06">
        <w:rPr>
          <w:rFonts w:cs="Times New Roman"/>
        </w:rPr>
        <w:t>2</w:t>
      </w:r>
      <w:r w:rsidR="00F95F0E" w:rsidRPr="00A834C4">
        <w:rPr>
          <w:rFonts w:cs="Times New Roman"/>
        </w:rPr>
        <w:t> r. poz.</w:t>
      </w:r>
      <w:r w:rsidR="00E0114E">
        <w:rPr>
          <w:rFonts w:cs="Times New Roman"/>
        </w:rPr>
        <w:t> </w:t>
      </w:r>
      <w:r w:rsidR="00461C06">
        <w:rPr>
          <w:rFonts w:cs="Times New Roman"/>
        </w:rPr>
        <w:t>50</w:t>
      </w:r>
      <w:r w:rsidR="00DF2DB5">
        <w:rPr>
          <w:rFonts w:cs="Times New Roman"/>
        </w:rPr>
        <w:t>3</w:t>
      </w:r>
      <w:r w:rsidR="00461C06">
        <w:rPr>
          <w:rFonts w:cs="Times New Roman"/>
        </w:rPr>
        <w:t xml:space="preserve"> ze zm.</w:t>
      </w:r>
      <w:r w:rsidR="00C808F2" w:rsidRPr="00A834C4">
        <w:rPr>
          <w:rFonts w:cs="Times New Roman"/>
        </w:rPr>
        <w:t xml:space="preserve">) </w:t>
      </w:r>
      <w:r w:rsidR="00F95F0E" w:rsidRPr="00A834C4">
        <w:rPr>
          <w:rFonts w:cs="Times New Roman"/>
          <w:u w:val="single"/>
        </w:rPr>
        <w:t>zwanej dalej ustawą</w:t>
      </w:r>
      <w:r w:rsidR="00F95F0E" w:rsidRPr="00A834C4">
        <w:rPr>
          <w:rFonts w:cs="Times New Roman"/>
        </w:rPr>
        <w:t xml:space="preserve">, który zobowiązuje wójta, burmistrza, prezydenta miasta do sporządzenia takiej analizy przed podjęciem przez radę gminy uchwały w sprawie przystąpienia do sporządzania planu </w:t>
      </w:r>
      <w:r w:rsidR="00115B35" w:rsidRPr="00A834C4">
        <w:rPr>
          <w:rFonts w:cs="Times New Roman"/>
        </w:rPr>
        <w:t>miejscowego dla danego obszaru.</w:t>
      </w:r>
    </w:p>
    <w:p w14:paraId="44576AE2" w14:textId="77777777" w:rsidR="00F95F0E" w:rsidRPr="00A834C4" w:rsidRDefault="00F95F0E" w:rsidP="00676FD0">
      <w:pPr>
        <w:spacing w:after="120"/>
        <w:ind w:firstLine="709"/>
        <w:rPr>
          <w:rFonts w:cs="Times New Roman"/>
        </w:rPr>
      </w:pPr>
      <w:r w:rsidRPr="00A834C4">
        <w:rPr>
          <w:rFonts w:cs="Times New Roman"/>
        </w:rPr>
        <w:t>Opracowana analiza wykazała zasadność przystąpienia do sporządz</w:t>
      </w:r>
      <w:r w:rsidR="00CA5F4B">
        <w:rPr>
          <w:rFonts w:cs="Times New Roman"/>
        </w:rPr>
        <w:t>e</w:t>
      </w:r>
      <w:r w:rsidRPr="00A834C4">
        <w:rPr>
          <w:rFonts w:cs="Times New Roman"/>
        </w:rPr>
        <w:t>nia miejscowego planu zagospodarowania przestrzennego oraz zgodność przewidywanych rozwiąza</w:t>
      </w:r>
      <w:r w:rsidR="00CA5F4B">
        <w:rPr>
          <w:rFonts w:cs="Times New Roman"/>
        </w:rPr>
        <w:t>ń</w:t>
      </w:r>
      <w:r w:rsidRPr="00A834C4">
        <w:rPr>
          <w:rFonts w:cs="Times New Roman"/>
        </w:rPr>
        <w:t xml:space="preserve"> planu z</w:t>
      </w:r>
      <w:r w:rsidR="004D3701" w:rsidRPr="00A834C4">
        <w:rPr>
          <w:rFonts w:cs="Times New Roman"/>
        </w:rPr>
        <w:t> </w:t>
      </w:r>
      <w:r w:rsidRPr="00A834C4">
        <w:rPr>
          <w:rFonts w:cs="Times New Roman"/>
        </w:rPr>
        <w:t>ustaleniami Zmiany Studium uwarunkowań i</w:t>
      </w:r>
      <w:r w:rsidR="00A834C4">
        <w:rPr>
          <w:rFonts w:cs="Times New Roman"/>
        </w:rPr>
        <w:t xml:space="preserve"> </w:t>
      </w:r>
      <w:r w:rsidRPr="00A834C4">
        <w:rPr>
          <w:rFonts w:cs="Times New Roman"/>
        </w:rPr>
        <w:t>kierunków zagospodarowania przestrzennego Miasta Krakowa (Uchwała Nr CXII/1700/14 Rady Miasta Krakowa z dnia 9 lipca 2014 r.)</w:t>
      </w:r>
      <w:r w:rsidR="000C77A3" w:rsidRPr="00A834C4">
        <w:rPr>
          <w:rFonts w:cs="Times New Roman"/>
        </w:rPr>
        <w:t>,</w:t>
      </w:r>
      <w:r w:rsidRPr="00A834C4">
        <w:rPr>
          <w:rFonts w:cs="Times New Roman"/>
        </w:rPr>
        <w:t xml:space="preserve"> </w:t>
      </w:r>
      <w:r w:rsidRPr="00A834C4">
        <w:rPr>
          <w:rFonts w:cs="Times New Roman"/>
          <w:u w:val="single"/>
        </w:rPr>
        <w:t>zwanego dalej Studium</w:t>
      </w:r>
      <w:r w:rsidRPr="00A834C4">
        <w:rPr>
          <w:rFonts w:cs="Times New Roman"/>
        </w:rPr>
        <w:t>.</w:t>
      </w:r>
    </w:p>
    <w:p w14:paraId="68AC3EF5" w14:textId="77777777" w:rsidR="00F95F0E" w:rsidRPr="00B6141A" w:rsidRDefault="00F95F0E" w:rsidP="00E13434">
      <w:pPr>
        <w:rPr>
          <w:rFonts w:cs="Times New Roman"/>
          <w:u w:val="single"/>
        </w:rPr>
      </w:pPr>
      <w:r w:rsidRPr="00B6141A">
        <w:rPr>
          <w:rFonts w:cs="Times New Roman"/>
          <w:u w:val="single"/>
        </w:rPr>
        <w:t>Położenie obszaru objętego granicami planu.</w:t>
      </w:r>
    </w:p>
    <w:p w14:paraId="32F83B8F" w14:textId="77777777" w:rsidR="00B76448" w:rsidRPr="00B6141A" w:rsidRDefault="00F95F0E" w:rsidP="00676FD0">
      <w:pPr>
        <w:spacing w:after="120"/>
        <w:rPr>
          <w:rFonts w:cs="Times New Roman"/>
        </w:rPr>
      </w:pPr>
      <w:r w:rsidRPr="00B6141A">
        <w:rPr>
          <w:rFonts w:cs="Times New Roman"/>
        </w:rPr>
        <w:t xml:space="preserve">Obszar objęty planem położony jest </w:t>
      </w:r>
      <w:r w:rsidR="00670EFB" w:rsidRPr="00B6141A">
        <w:rPr>
          <w:rFonts w:cs="Times New Roman"/>
        </w:rPr>
        <w:t>w południowej części Krakowa, w D</w:t>
      </w:r>
      <w:r w:rsidR="00B6141A">
        <w:rPr>
          <w:rFonts w:cs="Times New Roman"/>
        </w:rPr>
        <w:t xml:space="preserve">zielnicy XI Podgórze </w:t>
      </w:r>
      <w:proofErr w:type="spellStart"/>
      <w:r w:rsidR="00B6141A">
        <w:rPr>
          <w:rFonts w:cs="Times New Roman"/>
        </w:rPr>
        <w:t>Duchackie</w:t>
      </w:r>
      <w:proofErr w:type="spellEnd"/>
      <w:r w:rsidR="00B6141A">
        <w:rPr>
          <w:rFonts w:cs="Times New Roman"/>
        </w:rPr>
        <w:t xml:space="preserve">, </w:t>
      </w:r>
      <w:r w:rsidR="00415588" w:rsidRPr="00B6141A">
        <w:rPr>
          <w:rFonts w:cs="Times New Roman"/>
        </w:rPr>
        <w:t xml:space="preserve">w odległości około </w:t>
      </w:r>
      <w:r w:rsidR="00670EFB" w:rsidRPr="00B6141A">
        <w:rPr>
          <w:rFonts w:cs="Times New Roman"/>
        </w:rPr>
        <w:t>7</w:t>
      </w:r>
      <w:r w:rsidR="00415588" w:rsidRPr="00B6141A">
        <w:rPr>
          <w:rFonts w:cs="Times New Roman"/>
        </w:rPr>
        <w:t xml:space="preserve"> km - w linii prostej </w:t>
      </w:r>
      <w:r w:rsidR="00B6141A" w:rsidRPr="00B6141A">
        <w:rPr>
          <w:rFonts w:cs="Times New Roman"/>
        </w:rPr>
        <w:t>od Rynku Głównego.</w:t>
      </w:r>
      <w:r w:rsidR="00415588" w:rsidRPr="00B6141A">
        <w:rPr>
          <w:rFonts w:cs="Times New Roman"/>
        </w:rPr>
        <w:t xml:space="preserve"> O</w:t>
      </w:r>
      <w:r w:rsidR="0043352E" w:rsidRPr="00B6141A">
        <w:rPr>
          <w:rFonts w:cs="Times New Roman"/>
        </w:rPr>
        <w:t>bejmuje teren o </w:t>
      </w:r>
      <w:r w:rsidRPr="00B6141A">
        <w:rPr>
          <w:rFonts w:cs="Times New Roman"/>
        </w:rPr>
        <w:t xml:space="preserve">powierzchni </w:t>
      </w:r>
      <w:r w:rsidR="00670EFB" w:rsidRPr="00B6141A">
        <w:rPr>
          <w:rFonts w:cs="Times New Roman"/>
        </w:rPr>
        <w:t>24,1</w:t>
      </w:r>
      <w:r w:rsidR="0043352E" w:rsidRPr="00B6141A">
        <w:rPr>
          <w:rFonts w:cs="Times New Roman"/>
        </w:rPr>
        <w:t> ha</w:t>
      </w:r>
      <w:r w:rsidRPr="00B6141A">
        <w:rPr>
          <w:rFonts w:cs="Times New Roman"/>
        </w:rPr>
        <w:t>.</w:t>
      </w:r>
      <w:r w:rsidR="0006333C" w:rsidRPr="00B6141A">
        <w:rPr>
          <w:rFonts w:cs="Times New Roman"/>
        </w:rPr>
        <w:t xml:space="preserve"> </w:t>
      </w:r>
      <w:r w:rsidR="008754B7" w:rsidRPr="00B6141A">
        <w:rPr>
          <w:rFonts w:cs="Times New Roman"/>
        </w:rPr>
        <w:t>Przedmiotowy obszar obejmuje</w:t>
      </w:r>
      <w:r w:rsidR="00573D0A" w:rsidRPr="00B6141A">
        <w:rPr>
          <w:rFonts w:cs="Times New Roman"/>
        </w:rPr>
        <w:t xml:space="preserve"> rejon </w:t>
      </w:r>
      <w:r w:rsidR="00B6141A" w:rsidRPr="00B6141A">
        <w:rPr>
          <w:rFonts w:cs="Times New Roman"/>
        </w:rPr>
        <w:t xml:space="preserve">skrzyżowania </w:t>
      </w:r>
      <w:r w:rsidR="00573D0A" w:rsidRPr="00B6141A">
        <w:rPr>
          <w:rFonts w:cs="Times New Roman"/>
        </w:rPr>
        <w:t xml:space="preserve">ulic: </w:t>
      </w:r>
      <w:r w:rsidR="00670EFB" w:rsidRPr="00B6141A">
        <w:rPr>
          <w:rFonts w:cs="Times New Roman"/>
        </w:rPr>
        <w:t>C</w:t>
      </w:r>
      <w:r w:rsidR="00B6141A" w:rsidRPr="00B6141A">
        <w:rPr>
          <w:rFonts w:cs="Times New Roman"/>
        </w:rPr>
        <w:t xml:space="preserve">echowej, </w:t>
      </w:r>
      <w:proofErr w:type="spellStart"/>
      <w:r w:rsidR="00B6141A" w:rsidRPr="00B6141A">
        <w:rPr>
          <w:rFonts w:cs="Times New Roman"/>
        </w:rPr>
        <w:t>Rżąckiej</w:t>
      </w:r>
      <w:proofErr w:type="spellEnd"/>
      <w:r w:rsidR="00B6141A" w:rsidRPr="00B6141A">
        <w:rPr>
          <w:rFonts w:cs="Times New Roman"/>
        </w:rPr>
        <w:t>, Niebieskiej i Podedworze oraz północnego fragmentu ul. Do Luboni.</w:t>
      </w:r>
    </w:p>
    <w:p w14:paraId="7811AEC5" w14:textId="77777777" w:rsidR="00573D0A" w:rsidRPr="00AE6B6D" w:rsidRDefault="00573D0A" w:rsidP="00573D0A">
      <w:pPr>
        <w:rPr>
          <w:rFonts w:cs="Times New Roman"/>
          <w:bCs/>
        </w:rPr>
      </w:pPr>
      <w:r w:rsidRPr="00AE6B6D">
        <w:rPr>
          <w:rFonts w:cs="Times New Roman"/>
          <w:bCs/>
        </w:rPr>
        <w:t>Sporządzany plan jest ograniczony:</w:t>
      </w:r>
    </w:p>
    <w:p w14:paraId="596AA2E4" w14:textId="77777777" w:rsidR="00573D0A" w:rsidRPr="00AE6B6D" w:rsidRDefault="00573D0A" w:rsidP="008B268F">
      <w:pPr>
        <w:numPr>
          <w:ilvl w:val="0"/>
          <w:numId w:val="31"/>
        </w:numPr>
        <w:ind w:left="426" w:hanging="284"/>
        <w:rPr>
          <w:rFonts w:cs="Times New Roman"/>
          <w:bCs/>
        </w:rPr>
      </w:pPr>
      <w:r w:rsidRPr="00AE6B6D">
        <w:rPr>
          <w:rFonts w:cs="Times New Roman"/>
          <w:bCs/>
        </w:rPr>
        <w:t xml:space="preserve">od </w:t>
      </w:r>
      <w:r w:rsidR="00415588" w:rsidRPr="00AE6B6D">
        <w:rPr>
          <w:rFonts w:cs="Times New Roman"/>
          <w:bCs/>
        </w:rPr>
        <w:t>północy</w:t>
      </w:r>
      <w:r w:rsidRPr="00AE6B6D">
        <w:rPr>
          <w:rFonts w:cs="Times New Roman"/>
          <w:bCs/>
        </w:rPr>
        <w:t xml:space="preserve">: </w:t>
      </w:r>
      <w:r w:rsidR="00301168" w:rsidRPr="00AE6B6D">
        <w:rPr>
          <w:rFonts w:cs="Times New Roman"/>
          <w:bCs/>
        </w:rPr>
        <w:t>południową granicą założenia dworskiego przy ul. Podedworze – wzdłuż obowiązującego mpzp</w:t>
      </w:r>
      <w:r w:rsidR="00301168" w:rsidRPr="00AE6B6D">
        <w:rPr>
          <w:rFonts w:eastAsia="Times New Roman" w:cs="Times New Roman"/>
          <w:lang w:eastAsia="pl-PL"/>
        </w:rPr>
        <w:t xml:space="preserve"> </w:t>
      </w:r>
      <w:r w:rsidR="00301168" w:rsidRPr="00AE6B6D">
        <w:rPr>
          <w:rFonts w:cs="Times New Roman"/>
          <w:bCs/>
        </w:rPr>
        <w:t xml:space="preserve">obszaru „Dla wybranych obszarów przyrodniczych miasta Krakowa" Etap A-122 oraz ulicami Podedworze i </w:t>
      </w:r>
      <w:proofErr w:type="spellStart"/>
      <w:r w:rsidR="00301168" w:rsidRPr="00AE6B6D">
        <w:rPr>
          <w:rFonts w:cs="Times New Roman"/>
          <w:bCs/>
        </w:rPr>
        <w:t>Rżącką</w:t>
      </w:r>
      <w:proofErr w:type="spellEnd"/>
      <w:r w:rsidR="00301168" w:rsidRPr="00AE6B6D">
        <w:rPr>
          <w:rFonts w:cs="Times New Roman"/>
          <w:bCs/>
        </w:rPr>
        <w:t xml:space="preserve"> – wzdłuż obowiązującego mpzp obszaru „Piaski Wielkie – etap A”;  </w:t>
      </w:r>
    </w:p>
    <w:p w14:paraId="6AF7F13F" w14:textId="77777777" w:rsidR="00573D0A" w:rsidRPr="00AE6B6D" w:rsidRDefault="00573D0A" w:rsidP="008B268F">
      <w:pPr>
        <w:numPr>
          <w:ilvl w:val="0"/>
          <w:numId w:val="31"/>
        </w:numPr>
        <w:ind w:left="426" w:hanging="284"/>
        <w:rPr>
          <w:rFonts w:cs="Times New Roman"/>
          <w:bCs/>
        </w:rPr>
      </w:pPr>
      <w:r w:rsidRPr="00AE6B6D">
        <w:rPr>
          <w:rFonts w:cs="Times New Roman"/>
          <w:bCs/>
        </w:rPr>
        <w:t xml:space="preserve">od </w:t>
      </w:r>
      <w:r w:rsidR="00301168" w:rsidRPr="00AE6B6D">
        <w:rPr>
          <w:rFonts w:cs="Times New Roman"/>
          <w:bCs/>
        </w:rPr>
        <w:t>wschodu: wschodnią granicą kompleksu sportowego</w:t>
      </w:r>
      <w:r w:rsidR="00415588" w:rsidRPr="00AE6B6D">
        <w:rPr>
          <w:rFonts w:cs="Times New Roman"/>
          <w:bCs/>
        </w:rPr>
        <w:t>;</w:t>
      </w:r>
    </w:p>
    <w:p w14:paraId="44EEF7B8" w14:textId="77777777" w:rsidR="00573D0A" w:rsidRPr="00AE6B6D" w:rsidRDefault="00573D0A" w:rsidP="008B268F">
      <w:pPr>
        <w:numPr>
          <w:ilvl w:val="0"/>
          <w:numId w:val="31"/>
        </w:numPr>
        <w:ind w:left="426" w:hanging="284"/>
        <w:rPr>
          <w:rFonts w:cs="Times New Roman"/>
          <w:bCs/>
        </w:rPr>
      </w:pPr>
      <w:r w:rsidRPr="00AE6B6D">
        <w:rPr>
          <w:rFonts w:cs="Times New Roman"/>
          <w:bCs/>
        </w:rPr>
        <w:t xml:space="preserve">od </w:t>
      </w:r>
      <w:r w:rsidR="00602805" w:rsidRPr="00AE6B6D">
        <w:rPr>
          <w:rFonts w:cs="Times New Roman"/>
          <w:bCs/>
        </w:rPr>
        <w:t xml:space="preserve">południa: </w:t>
      </w:r>
      <w:r w:rsidR="00301168" w:rsidRPr="00AE6B6D">
        <w:rPr>
          <w:rFonts w:eastAsia="Times New Roman" w:cs="Times New Roman"/>
          <w:lang w:eastAsia="pl-PL"/>
        </w:rPr>
        <w:t>granicami obowiązującego</w:t>
      </w:r>
      <w:r w:rsidR="00602805" w:rsidRPr="00AE6B6D">
        <w:rPr>
          <w:rFonts w:eastAsia="Times New Roman" w:cs="Times New Roman"/>
          <w:lang w:eastAsia="pl-PL"/>
        </w:rPr>
        <w:t xml:space="preserve"> mpzp obszaru „Dla </w:t>
      </w:r>
      <w:r w:rsidR="00602805" w:rsidRPr="00AE6B6D">
        <w:rPr>
          <w:rFonts w:eastAsia="Times New Roman" w:cs="Times New Roman"/>
          <w:bCs/>
          <w:lang w:eastAsia="pl-PL"/>
        </w:rPr>
        <w:t>wybranych obszarów przyrodniczych miasta Krakowa"</w:t>
      </w:r>
      <w:r w:rsidR="008E6FC1" w:rsidRPr="00AE6B6D">
        <w:rPr>
          <w:rFonts w:eastAsia="Times New Roman" w:cs="Times New Roman"/>
          <w:lang w:eastAsia="pl-PL"/>
        </w:rPr>
        <w:t xml:space="preserve"> Etap A-</w:t>
      </w:r>
      <w:r w:rsidR="00301168" w:rsidRPr="00AE6B6D">
        <w:rPr>
          <w:rFonts w:eastAsia="Times New Roman" w:cs="Times New Roman"/>
          <w:lang w:eastAsia="pl-PL"/>
        </w:rPr>
        <w:t>11</w:t>
      </w:r>
      <w:r w:rsidR="00602805" w:rsidRPr="00AE6B6D">
        <w:rPr>
          <w:rFonts w:eastAsia="Times New Roman" w:cs="Times New Roman"/>
          <w:lang w:eastAsia="pl-PL"/>
        </w:rPr>
        <w:t>5</w:t>
      </w:r>
      <w:r w:rsidR="00AE6B6D" w:rsidRPr="00AE6B6D">
        <w:rPr>
          <w:rFonts w:eastAsia="Times New Roman" w:cs="Times New Roman"/>
          <w:lang w:eastAsia="pl-PL"/>
        </w:rPr>
        <w:t xml:space="preserve"> oraz </w:t>
      </w:r>
      <w:r w:rsidR="00602805" w:rsidRPr="00AE6B6D">
        <w:rPr>
          <w:rFonts w:eastAsia="Times New Roman" w:cs="Times New Roman"/>
          <w:lang w:eastAsia="pl-PL"/>
        </w:rPr>
        <w:t xml:space="preserve"> </w:t>
      </w:r>
      <w:r w:rsidR="00301168" w:rsidRPr="00AE6B6D">
        <w:rPr>
          <w:rFonts w:eastAsia="Times New Roman" w:cs="Times New Roman"/>
          <w:lang w:eastAsia="pl-PL"/>
        </w:rPr>
        <w:t>sporządzanego mpzp obsza</w:t>
      </w:r>
      <w:r w:rsidR="00AE6B6D" w:rsidRPr="00AE6B6D">
        <w:rPr>
          <w:rFonts w:eastAsia="Times New Roman" w:cs="Times New Roman"/>
          <w:lang w:eastAsia="pl-PL"/>
        </w:rPr>
        <w:t xml:space="preserve">ru „dla wybranych obszarów przyrodniczych miasta Krakowa” Etap B (Podetap 15) – 112 – wzdłuż linii rozdzielającej tereny zabudowy usługowej od terenów </w:t>
      </w:r>
      <w:proofErr w:type="spellStart"/>
      <w:r w:rsidR="00AE6B6D" w:rsidRPr="00AE6B6D">
        <w:rPr>
          <w:rFonts w:eastAsia="Times New Roman" w:cs="Times New Roman"/>
          <w:lang w:eastAsia="pl-PL"/>
        </w:rPr>
        <w:t>nieinwestycyjnych</w:t>
      </w:r>
      <w:proofErr w:type="spellEnd"/>
      <w:r w:rsidR="00AE6B6D" w:rsidRPr="00AE6B6D">
        <w:rPr>
          <w:rFonts w:eastAsia="Times New Roman" w:cs="Times New Roman"/>
          <w:lang w:eastAsia="pl-PL"/>
        </w:rPr>
        <w:t xml:space="preserve"> według planszy K1 Studium</w:t>
      </w:r>
      <w:r w:rsidR="00602805" w:rsidRPr="00AE6B6D">
        <w:rPr>
          <w:rFonts w:eastAsia="Times New Roman" w:cs="Times New Roman"/>
          <w:lang w:eastAsia="pl-PL"/>
        </w:rPr>
        <w:t>;</w:t>
      </w:r>
    </w:p>
    <w:p w14:paraId="1EA2352C" w14:textId="77777777" w:rsidR="00573D0A" w:rsidRPr="00AE6B6D" w:rsidRDefault="00573D0A" w:rsidP="008B268F">
      <w:pPr>
        <w:numPr>
          <w:ilvl w:val="0"/>
          <w:numId w:val="31"/>
        </w:numPr>
        <w:spacing w:after="120"/>
        <w:ind w:left="426" w:hanging="284"/>
        <w:rPr>
          <w:rFonts w:cs="Times New Roman"/>
          <w:bCs/>
        </w:rPr>
      </w:pPr>
      <w:r w:rsidRPr="00AE6B6D">
        <w:rPr>
          <w:rFonts w:cs="Times New Roman"/>
          <w:bCs/>
        </w:rPr>
        <w:t xml:space="preserve">od </w:t>
      </w:r>
      <w:r w:rsidR="008E6FC1" w:rsidRPr="00AE6B6D">
        <w:rPr>
          <w:rFonts w:cs="Times New Roman"/>
          <w:bCs/>
        </w:rPr>
        <w:t>zachodu:</w:t>
      </w:r>
      <w:r w:rsidR="003D6800" w:rsidRPr="00AE6B6D">
        <w:rPr>
          <w:rFonts w:cs="Times New Roman"/>
          <w:bCs/>
        </w:rPr>
        <w:t xml:space="preserve"> działką drogową</w:t>
      </w:r>
      <w:r w:rsidR="00602805" w:rsidRPr="00AE6B6D">
        <w:rPr>
          <w:rFonts w:cs="Times New Roman"/>
          <w:bCs/>
        </w:rPr>
        <w:t xml:space="preserve"> </w:t>
      </w:r>
      <w:r w:rsidR="00AE6B6D" w:rsidRPr="00AE6B6D">
        <w:rPr>
          <w:rFonts w:cs="Times New Roman"/>
          <w:bCs/>
        </w:rPr>
        <w:t xml:space="preserve">pod nienazwaną </w:t>
      </w:r>
      <w:r w:rsidR="00602805" w:rsidRPr="00AE6B6D">
        <w:rPr>
          <w:rFonts w:cs="Times New Roman"/>
          <w:bCs/>
        </w:rPr>
        <w:t xml:space="preserve">ulicą </w:t>
      </w:r>
      <w:r w:rsidR="00AE6B6D" w:rsidRPr="00AE6B6D">
        <w:rPr>
          <w:rFonts w:cs="Times New Roman"/>
          <w:bCs/>
        </w:rPr>
        <w:t xml:space="preserve">łączącą ul. Cechową z ul. </w:t>
      </w:r>
      <w:proofErr w:type="spellStart"/>
      <w:r w:rsidR="00AE6B6D" w:rsidRPr="00AE6B6D">
        <w:rPr>
          <w:rFonts w:cs="Times New Roman"/>
          <w:bCs/>
        </w:rPr>
        <w:t>Nazaretańską</w:t>
      </w:r>
      <w:proofErr w:type="spellEnd"/>
      <w:r w:rsidR="00AE6B6D" w:rsidRPr="00AE6B6D">
        <w:rPr>
          <w:rFonts w:cs="Times New Roman"/>
          <w:bCs/>
        </w:rPr>
        <w:t xml:space="preserve"> i biegnącą dalej w kierunku południowym</w:t>
      </w:r>
      <w:r w:rsidR="003D6800" w:rsidRPr="00AE6B6D">
        <w:rPr>
          <w:rFonts w:cs="Times New Roman"/>
          <w:bCs/>
        </w:rPr>
        <w:t>.</w:t>
      </w:r>
    </w:p>
    <w:p w14:paraId="4FDE9EF7" w14:textId="77777777" w:rsidR="00881C37" w:rsidRPr="00670EFB" w:rsidRDefault="00AB737C" w:rsidP="00676FD0">
      <w:pPr>
        <w:spacing w:after="120"/>
        <w:jc w:val="center"/>
        <w:rPr>
          <w:i/>
          <w:noProof/>
          <w:color w:val="FF0000"/>
          <w:lang w:eastAsia="pl-PL"/>
        </w:rPr>
      </w:pPr>
      <w:r w:rsidRPr="003F5725">
        <w:rPr>
          <w:noProof/>
          <w:lang w:eastAsia="pl-PL"/>
        </w:rPr>
        <w:drawing>
          <wp:inline distT="0" distB="0" distL="0" distR="0" wp14:anchorId="512463F1" wp14:editId="7C1B01F1">
            <wp:extent cx="3816350" cy="1924050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992" b="35337"/>
                    <a:stretch/>
                  </pic:blipFill>
                  <pic:spPr bwMode="auto">
                    <a:xfrm>
                      <a:off x="0" y="0"/>
                      <a:ext cx="381635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A855C99" w14:textId="77777777" w:rsidR="0043352E" w:rsidRPr="003D6800" w:rsidRDefault="0043352E" w:rsidP="00676FD0">
      <w:pPr>
        <w:jc w:val="center"/>
        <w:rPr>
          <w:i/>
          <w:sz w:val="18"/>
          <w:szCs w:val="18"/>
        </w:rPr>
      </w:pPr>
      <w:r w:rsidRPr="003D6800">
        <w:rPr>
          <w:i/>
          <w:sz w:val="18"/>
          <w:szCs w:val="18"/>
        </w:rPr>
        <w:t>Rys. nr</w:t>
      </w:r>
      <w:r w:rsidR="00676FD0" w:rsidRPr="003D6800">
        <w:rPr>
          <w:i/>
          <w:sz w:val="18"/>
          <w:szCs w:val="18"/>
        </w:rPr>
        <w:t xml:space="preserve"> </w:t>
      </w:r>
      <w:r w:rsidRPr="003D6800">
        <w:rPr>
          <w:i/>
          <w:sz w:val="18"/>
          <w:szCs w:val="18"/>
        </w:rPr>
        <w:t>1. Granice opracowania.</w:t>
      </w:r>
    </w:p>
    <w:p w14:paraId="593E1E84" w14:textId="77777777" w:rsidR="00E0114E" w:rsidRPr="00670EFB" w:rsidRDefault="00E0114E" w:rsidP="00E13434">
      <w:pPr>
        <w:rPr>
          <w:rFonts w:eastAsia="Times New Roman" w:cs="Times New Roman"/>
          <w:color w:val="FF0000"/>
          <w:lang w:eastAsia="pl-PL"/>
        </w:rPr>
      </w:pPr>
    </w:p>
    <w:p w14:paraId="3F258BFD" w14:textId="77777777" w:rsidR="008375FE" w:rsidRPr="00055E1F" w:rsidRDefault="008375FE" w:rsidP="00835547">
      <w:pPr>
        <w:pStyle w:val="Nagwek2"/>
        <w:spacing w:after="120"/>
        <w:ind w:left="284" w:hanging="284"/>
        <w:rPr>
          <w:szCs w:val="22"/>
        </w:rPr>
      </w:pPr>
      <w:bookmarkStart w:id="7" w:name="_Toc448224854"/>
      <w:bookmarkStart w:id="8" w:name="_Toc177973968"/>
      <w:r w:rsidRPr="00055E1F">
        <w:rPr>
          <w:szCs w:val="22"/>
        </w:rPr>
        <w:lastRenderedPageBreak/>
        <w:t>Przebieg procedury planistycznej.</w:t>
      </w:r>
      <w:bookmarkEnd w:id="7"/>
      <w:bookmarkEnd w:id="8"/>
    </w:p>
    <w:bookmarkEnd w:id="6"/>
    <w:p w14:paraId="1E78412E" w14:textId="77777777" w:rsidR="00467B08" w:rsidRPr="00055E1F" w:rsidRDefault="004D3701" w:rsidP="00467B08">
      <w:pPr>
        <w:ind w:firstLine="709"/>
        <w:rPr>
          <w:rFonts w:cs="Times New Roman"/>
          <w:lang w:eastAsia="ar-SA"/>
        </w:rPr>
      </w:pPr>
      <w:r w:rsidRPr="00055E1F">
        <w:rPr>
          <w:rFonts w:cs="Times New Roman"/>
          <w:lang w:eastAsia="ar-SA"/>
        </w:rPr>
        <w:t>M</w:t>
      </w:r>
      <w:r w:rsidR="00F95F0E" w:rsidRPr="00055E1F">
        <w:rPr>
          <w:rFonts w:cs="Times New Roman"/>
          <w:lang w:eastAsia="ar-SA"/>
        </w:rPr>
        <w:t>iejscow</w:t>
      </w:r>
      <w:r w:rsidRPr="00055E1F">
        <w:rPr>
          <w:rFonts w:cs="Times New Roman"/>
          <w:lang w:eastAsia="ar-SA"/>
        </w:rPr>
        <w:t>y</w:t>
      </w:r>
      <w:r w:rsidR="00F95F0E" w:rsidRPr="00055E1F">
        <w:rPr>
          <w:rFonts w:cs="Times New Roman"/>
          <w:lang w:eastAsia="ar-SA"/>
        </w:rPr>
        <w:t xml:space="preserve"> plan zagospodarowania przestrzennego obszaru „</w:t>
      </w:r>
      <w:r w:rsidR="0065545E" w:rsidRPr="00055E1F">
        <w:rPr>
          <w:rFonts w:cs="Times New Roman"/>
          <w:lang w:eastAsia="ar-SA"/>
        </w:rPr>
        <w:t>Ulica Niebieska - Cmentarz</w:t>
      </w:r>
      <w:r w:rsidR="00F95F0E" w:rsidRPr="00055E1F">
        <w:rPr>
          <w:rFonts w:cs="Times New Roman"/>
          <w:lang w:eastAsia="ar-SA"/>
        </w:rPr>
        <w:t>” stanowi efekt prac zainicjowanych podjęciem przez</w:t>
      </w:r>
      <w:r w:rsidR="00DC134D" w:rsidRPr="00055E1F">
        <w:rPr>
          <w:rFonts w:cs="Times New Roman"/>
          <w:lang w:eastAsia="ar-SA"/>
        </w:rPr>
        <w:t xml:space="preserve"> Radę Miasta Krakowa Uchwały</w:t>
      </w:r>
      <w:r w:rsidR="00E63AC4" w:rsidRPr="00055E1F">
        <w:rPr>
          <w:rFonts w:cs="Times New Roman"/>
          <w:lang w:eastAsia="ar-SA"/>
        </w:rPr>
        <w:t xml:space="preserve"> Nr</w:t>
      </w:r>
      <w:r w:rsidR="00DC134D" w:rsidRPr="00055E1F">
        <w:rPr>
          <w:rFonts w:cs="Times New Roman"/>
          <w:lang w:eastAsia="ar-SA"/>
        </w:rPr>
        <w:t xml:space="preserve"> </w:t>
      </w:r>
      <w:r w:rsidR="00055E1F" w:rsidRPr="00055E1F">
        <w:rPr>
          <w:rFonts w:eastAsia="Times New Roman" w:cs="Times New Roman"/>
          <w:lang w:eastAsia="pl-PL"/>
        </w:rPr>
        <w:t>LXV/1847/21 Rady Miasta Krakowa z dnia 1 września 2021 r., w sprawie przystąpienia</w:t>
      </w:r>
      <w:r w:rsidR="00F95F0E" w:rsidRPr="00055E1F">
        <w:rPr>
          <w:rFonts w:cs="Times New Roman"/>
          <w:lang w:eastAsia="ar-SA"/>
        </w:rPr>
        <w:t xml:space="preserve"> do sporządzenia miejscowego planu zagospodarowania przestrzennego obszaru „</w:t>
      </w:r>
      <w:r w:rsidR="0065545E" w:rsidRPr="00055E1F">
        <w:rPr>
          <w:rFonts w:cs="Times New Roman"/>
          <w:lang w:eastAsia="ar-SA"/>
        </w:rPr>
        <w:t>Ulica Niebieska - Cmentarz</w:t>
      </w:r>
      <w:r w:rsidR="00F95F0E" w:rsidRPr="00055E1F">
        <w:rPr>
          <w:rFonts w:cs="Times New Roman"/>
          <w:lang w:eastAsia="ar-SA"/>
        </w:rPr>
        <w:t>”.</w:t>
      </w:r>
    </w:p>
    <w:p w14:paraId="06693424" w14:textId="77777777" w:rsidR="00467B08" w:rsidRPr="00055E1F" w:rsidRDefault="00F95F0E" w:rsidP="00467B08">
      <w:pPr>
        <w:ind w:firstLine="709"/>
        <w:rPr>
          <w:rFonts w:cs="Times New Roman"/>
          <w:lang w:eastAsia="ar-SA"/>
        </w:rPr>
      </w:pPr>
      <w:r w:rsidRPr="00055E1F">
        <w:rPr>
          <w:rFonts w:cs="Times New Roman"/>
          <w:lang w:eastAsia="ar-SA"/>
        </w:rPr>
        <w:t xml:space="preserve">W dniu </w:t>
      </w:r>
      <w:r w:rsidR="004C3E81" w:rsidRPr="00055E1F">
        <w:rPr>
          <w:rFonts w:cs="Times New Roman"/>
          <w:lang w:eastAsia="ar-SA"/>
        </w:rPr>
        <w:t>1</w:t>
      </w:r>
      <w:r w:rsidR="00055E1F" w:rsidRPr="00055E1F">
        <w:rPr>
          <w:rFonts w:cs="Times New Roman"/>
          <w:lang w:eastAsia="ar-SA"/>
        </w:rPr>
        <w:t>5</w:t>
      </w:r>
      <w:r w:rsidR="004C3E81" w:rsidRPr="00055E1F">
        <w:rPr>
          <w:rFonts w:cs="Times New Roman"/>
          <w:lang w:eastAsia="ar-SA"/>
        </w:rPr>
        <w:t xml:space="preserve"> </w:t>
      </w:r>
      <w:r w:rsidR="00055E1F" w:rsidRPr="00055E1F">
        <w:rPr>
          <w:rFonts w:cs="Times New Roman"/>
          <w:lang w:eastAsia="ar-SA"/>
        </w:rPr>
        <w:t>października 2021</w:t>
      </w:r>
      <w:r w:rsidRPr="00055E1F">
        <w:rPr>
          <w:rFonts w:cs="Times New Roman"/>
          <w:lang w:eastAsia="ar-SA"/>
        </w:rPr>
        <w:t> r. zostało opublikowane ogłoszenie i obwieszczenie Prezydenta Miasta Krakowa o przystąpieniu do sporządzania miejscowego planu zagospodarowania przestrzennego obszaru „</w:t>
      </w:r>
      <w:r w:rsidR="0065545E" w:rsidRPr="00055E1F">
        <w:rPr>
          <w:rFonts w:cs="Times New Roman"/>
          <w:lang w:eastAsia="ar-SA"/>
        </w:rPr>
        <w:t>Ulica Niebieska - Cmentarz</w:t>
      </w:r>
      <w:r w:rsidRPr="00055E1F">
        <w:rPr>
          <w:rFonts w:cs="Times New Roman"/>
          <w:lang w:eastAsia="ar-SA"/>
        </w:rPr>
        <w:t xml:space="preserve">”, w którym termin składania wniosków określono na dzień </w:t>
      </w:r>
      <w:r w:rsidR="00055E1F" w:rsidRPr="00055E1F">
        <w:rPr>
          <w:rFonts w:cs="Times New Roman"/>
          <w:lang w:eastAsia="ar-SA"/>
        </w:rPr>
        <w:t>1</w:t>
      </w:r>
      <w:r w:rsidR="00E63AC4" w:rsidRPr="00055E1F">
        <w:rPr>
          <w:rFonts w:cs="Times New Roman"/>
          <w:lang w:eastAsia="ar-SA"/>
        </w:rPr>
        <w:t>5</w:t>
      </w:r>
      <w:r w:rsidR="004C3E81" w:rsidRPr="00055E1F">
        <w:rPr>
          <w:rFonts w:cs="Times New Roman"/>
          <w:lang w:eastAsia="ar-SA"/>
        </w:rPr>
        <w:t xml:space="preserve"> </w:t>
      </w:r>
      <w:r w:rsidR="00055E1F" w:rsidRPr="00055E1F">
        <w:rPr>
          <w:rFonts w:cs="Times New Roman"/>
          <w:lang w:eastAsia="ar-SA"/>
        </w:rPr>
        <w:t>grudnia</w:t>
      </w:r>
      <w:r w:rsidR="00661C3D" w:rsidRPr="00055E1F">
        <w:rPr>
          <w:rFonts w:cs="Times New Roman"/>
          <w:lang w:eastAsia="ar-SA"/>
        </w:rPr>
        <w:t xml:space="preserve"> </w:t>
      </w:r>
      <w:r w:rsidR="00055E1F" w:rsidRPr="00055E1F">
        <w:rPr>
          <w:rFonts w:cs="Times New Roman"/>
          <w:lang w:eastAsia="ar-SA"/>
        </w:rPr>
        <w:t>2021</w:t>
      </w:r>
      <w:r w:rsidR="00DC134D" w:rsidRPr="00055E1F">
        <w:rPr>
          <w:rFonts w:cs="Times New Roman"/>
          <w:lang w:eastAsia="ar-SA"/>
        </w:rPr>
        <w:t> r.</w:t>
      </w:r>
    </w:p>
    <w:p w14:paraId="0D0205EC" w14:textId="77777777" w:rsidR="00467B08" w:rsidRPr="00055E1F" w:rsidRDefault="00C22B7B" w:rsidP="00467B08">
      <w:pPr>
        <w:ind w:firstLine="709"/>
        <w:rPr>
          <w:rFonts w:cs="Times New Roman"/>
          <w:lang w:eastAsia="ar-SA"/>
        </w:rPr>
      </w:pPr>
      <w:r w:rsidRPr="00055E1F">
        <w:rPr>
          <w:rFonts w:cs="Times New Roman"/>
        </w:rPr>
        <w:t xml:space="preserve">Dnia </w:t>
      </w:r>
      <w:r w:rsidR="00055E1F" w:rsidRPr="00055E1F">
        <w:rPr>
          <w:rFonts w:cs="Times New Roman"/>
        </w:rPr>
        <w:t>15</w:t>
      </w:r>
      <w:r w:rsidRPr="00055E1F">
        <w:rPr>
          <w:rFonts w:cs="Times New Roman"/>
        </w:rPr>
        <w:t xml:space="preserve"> </w:t>
      </w:r>
      <w:r w:rsidR="00055E1F" w:rsidRPr="00055E1F">
        <w:rPr>
          <w:rFonts w:cs="Times New Roman"/>
        </w:rPr>
        <w:t>października 2021</w:t>
      </w:r>
      <w:r w:rsidR="00F95F0E" w:rsidRPr="00055E1F">
        <w:rPr>
          <w:rFonts w:cs="Times New Roman"/>
        </w:rPr>
        <w:t> r. instytucje i organy określone ustawą zostały zawiadomione o przys</w:t>
      </w:r>
      <w:r w:rsidR="00507AD3" w:rsidRPr="00055E1F">
        <w:rPr>
          <w:rFonts w:cs="Times New Roman"/>
        </w:rPr>
        <w:t>tąpieniu do sporządzania planu.</w:t>
      </w:r>
    </w:p>
    <w:p w14:paraId="21A9F518" w14:textId="77777777" w:rsidR="00F95F0E" w:rsidRPr="00055E1F" w:rsidRDefault="00F95F0E" w:rsidP="002615E1">
      <w:pPr>
        <w:spacing w:after="120"/>
        <w:ind w:firstLine="709"/>
        <w:rPr>
          <w:rFonts w:cs="Times New Roman"/>
          <w:lang w:eastAsia="ar-SA"/>
        </w:rPr>
      </w:pPr>
      <w:r w:rsidRPr="00055E1F">
        <w:rPr>
          <w:rFonts w:cs="Times New Roman"/>
          <w:lang w:eastAsia="ar-SA"/>
        </w:rPr>
        <w:t>Projekt planu miejscowego (wraz z prognozą oddziaływania na środowisko i prognozą skutków finansowych uchwalenia planu), sporządzony został zgodnie z wymaganiami usta</w:t>
      </w:r>
      <w:r w:rsidR="000753D7" w:rsidRPr="00055E1F">
        <w:rPr>
          <w:rFonts w:cs="Times New Roman"/>
          <w:lang w:eastAsia="ar-SA"/>
        </w:rPr>
        <w:t xml:space="preserve">wy, rozporządzeń wykonawczych i </w:t>
      </w:r>
      <w:r w:rsidRPr="00055E1F">
        <w:rPr>
          <w:rFonts w:cs="Times New Roman"/>
          <w:lang w:eastAsia="ar-SA"/>
        </w:rPr>
        <w:t>pozostałych przepisów odrębnych.</w:t>
      </w:r>
    </w:p>
    <w:p w14:paraId="102C62B4" w14:textId="77777777" w:rsidR="00F95F0E" w:rsidRPr="00F76850" w:rsidRDefault="00C22B7B" w:rsidP="002615E1">
      <w:pPr>
        <w:spacing w:after="120"/>
        <w:ind w:firstLine="567"/>
        <w:rPr>
          <w:rFonts w:cs="Times New Roman"/>
          <w:lang w:eastAsia="ar-SA"/>
        </w:rPr>
      </w:pPr>
      <w:r w:rsidRPr="003D6800">
        <w:rPr>
          <w:rFonts w:cs="Times New Roman"/>
          <w:lang w:eastAsia="ar-SA"/>
        </w:rPr>
        <w:t>W dniu</w:t>
      </w:r>
      <w:r w:rsidR="00A92224" w:rsidRPr="003D6800">
        <w:rPr>
          <w:rFonts w:cs="Times New Roman"/>
          <w:lang w:eastAsia="ar-SA"/>
        </w:rPr>
        <w:t xml:space="preserve"> 2</w:t>
      </w:r>
      <w:r w:rsidR="003D6800" w:rsidRPr="003D6800">
        <w:rPr>
          <w:rFonts w:cs="Times New Roman"/>
          <w:lang w:eastAsia="ar-SA"/>
        </w:rPr>
        <w:t>3</w:t>
      </w:r>
      <w:r w:rsidR="00A92224" w:rsidRPr="003D6800">
        <w:rPr>
          <w:rFonts w:cs="Times New Roman"/>
          <w:lang w:eastAsia="ar-SA"/>
        </w:rPr>
        <w:t xml:space="preserve"> </w:t>
      </w:r>
      <w:r w:rsidR="003D6800" w:rsidRPr="003D6800">
        <w:rPr>
          <w:rFonts w:cs="Times New Roman"/>
          <w:lang w:eastAsia="ar-SA"/>
        </w:rPr>
        <w:t>stycznia</w:t>
      </w:r>
      <w:r w:rsidR="00467B08" w:rsidRPr="003D6800">
        <w:rPr>
          <w:rFonts w:cs="Times New Roman"/>
          <w:lang w:eastAsia="ar-SA"/>
        </w:rPr>
        <w:t xml:space="preserve"> </w:t>
      </w:r>
      <w:r w:rsidR="00A92224" w:rsidRPr="003D6800">
        <w:rPr>
          <w:rFonts w:cs="Times New Roman"/>
          <w:lang w:eastAsia="ar-SA"/>
        </w:rPr>
        <w:t>202</w:t>
      </w:r>
      <w:r w:rsidR="003D6800" w:rsidRPr="003D6800">
        <w:rPr>
          <w:rFonts w:cs="Times New Roman"/>
          <w:lang w:eastAsia="ar-SA"/>
        </w:rPr>
        <w:t>3</w:t>
      </w:r>
      <w:r w:rsidR="0075602D" w:rsidRPr="003D6800">
        <w:rPr>
          <w:rFonts w:cs="Times New Roman"/>
          <w:lang w:eastAsia="ar-SA"/>
        </w:rPr>
        <w:t> r</w:t>
      </w:r>
      <w:r w:rsidR="00F95F0E" w:rsidRPr="003D6800">
        <w:rPr>
          <w:rFonts w:cs="Times New Roman"/>
          <w:lang w:eastAsia="ar-SA"/>
        </w:rPr>
        <w:t xml:space="preserve">. projekt planu miejscowego został zaopiniowany przez Komisję Planowania Przestrzennego i Ochrony </w:t>
      </w:r>
      <w:r w:rsidR="00F95F0E" w:rsidRPr="00F76850">
        <w:rPr>
          <w:rFonts w:cs="Times New Roman"/>
          <w:lang w:eastAsia="ar-SA"/>
        </w:rPr>
        <w:t>Środowiska Rady Miasta Krakowa.</w:t>
      </w:r>
    </w:p>
    <w:p w14:paraId="11D343B9" w14:textId="77777777" w:rsidR="00467B08" w:rsidRPr="00F76850" w:rsidRDefault="00F95F0E" w:rsidP="002615E1">
      <w:pPr>
        <w:spacing w:after="120"/>
        <w:ind w:firstLine="567"/>
        <w:rPr>
          <w:rFonts w:cs="Times New Roman"/>
        </w:rPr>
      </w:pPr>
      <w:r w:rsidRPr="00F76850">
        <w:rPr>
          <w:rFonts w:cs="Times New Roman"/>
        </w:rPr>
        <w:t>Wnioski złożone w terminie wskazanym w obwieszczeniu i ogłoszeniu o</w:t>
      </w:r>
      <w:r w:rsidR="00911A1B" w:rsidRPr="00F76850">
        <w:rPr>
          <w:rFonts w:cs="Times New Roman"/>
        </w:rPr>
        <w:t xml:space="preserve"> </w:t>
      </w:r>
      <w:r w:rsidRPr="00F76850">
        <w:rPr>
          <w:rFonts w:cs="Times New Roman"/>
        </w:rPr>
        <w:t>przystąpieniu do sporządzania projektu planu zost</w:t>
      </w:r>
      <w:r w:rsidR="00156C50" w:rsidRPr="00F76850">
        <w:rPr>
          <w:rFonts w:cs="Times New Roman"/>
        </w:rPr>
        <w:t xml:space="preserve">ały rozpatrzone Zarządzeniem Nr </w:t>
      </w:r>
      <w:r w:rsidR="004060FE" w:rsidRPr="00F76850">
        <w:rPr>
          <w:rFonts w:cs="Times New Roman"/>
        </w:rPr>
        <w:t>992</w:t>
      </w:r>
      <w:r w:rsidR="0075602D" w:rsidRPr="00F76850">
        <w:rPr>
          <w:rFonts w:cs="Times New Roman"/>
        </w:rPr>
        <w:t>/</w:t>
      </w:r>
      <w:r w:rsidR="004060FE" w:rsidRPr="00F76850">
        <w:rPr>
          <w:rFonts w:cs="Times New Roman"/>
        </w:rPr>
        <w:t>2023</w:t>
      </w:r>
      <w:r w:rsidRPr="00F76850">
        <w:rPr>
          <w:rFonts w:cs="Times New Roman"/>
        </w:rPr>
        <w:t xml:space="preserve"> </w:t>
      </w:r>
      <w:r w:rsidR="00156C50" w:rsidRPr="00F76850">
        <w:rPr>
          <w:rFonts w:cs="Times New Roman"/>
        </w:rPr>
        <w:t xml:space="preserve">Prezydenta Miasta Krakowa z </w:t>
      </w:r>
      <w:r w:rsidRPr="00F76850">
        <w:rPr>
          <w:rFonts w:cs="Times New Roman"/>
        </w:rPr>
        <w:t>dnia</w:t>
      </w:r>
      <w:r w:rsidR="00C22B7B" w:rsidRPr="00F76850">
        <w:rPr>
          <w:rFonts w:cs="Times New Roman"/>
        </w:rPr>
        <w:t xml:space="preserve"> </w:t>
      </w:r>
      <w:r w:rsidR="00203671" w:rsidRPr="00F76850">
        <w:rPr>
          <w:rFonts w:cs="Times New Roman"/>
        </w:rPr>
        <w:t>14 kwietnia 2023</w:t>
      </w:r>
      <w:r w:rsidRPr="00F76850">
        <w:rPr>
          <w:rFonts w:cs="Times New Roman"/>
        </w:rPr>
        <w:t xml:space="preserve"> r. </w:t>
      </w:r>
      <w:r w:rsidR="00C22B7B" w:rsidRPr="00F76850">
        <w:rPr>
          <w:rFonts w:cs="Times New Roman"/>
        </w:rPr>
        <w:t>Zł</w:t>
      </w:r>
      <w:r w:rsidR="00467B08" w:rsidRPr="00F76850">
        <w:rPr>
          <w:rFonts w:cs="Times New Roman"/>
        </w:rPr>
        <w:t>ożono</w:t>
      </w:r>
      <w:r w:rsidR="00C22B7B" w:rsidRPr="00F76850">
        <w:rPr>
          <w:rFonts w:cs="Times New Roman"/>
        </w:rPr>
        <w:t xml:space="preserve"> </w:t>
      </w:r>
      <w:r w:rsidR="002615E1" w:rsidRPr="00F76850">
        <w:rPr>
          <w:rFonts w:cs="Times New Roman"/>
        </w:rPr>
        <w:t>1</w:t>
      </w:r>
      <w:r w:rsidR="003D6800" w:rsidRPr="00F76850">
        <w:rPr>
          <w:rFonts w:cs="Times New Roman"/>
        </w:rPr>
        <w:t>3</w:t>
      </w:r>
      <w:r w:rsidR="0069542E" w:rsidRPr="00F76850">
        <w:rPr>
          <w:rFonts w:cs="Times New Roman"/>
        </w:rPr>
        <w:t xml:space="preserve"> </w:t>
      </w:r>
      <w:r w:rsidR="00C22B7B" w:rsidRPr="00F76850">
        <w:rPr>
          <w:rFonts w:cs="Times New Roman"/>
        </w:rPr>
        <w:t>wniosk</w:t>
      </w:r>
      <w:r w:rsidR="00467B08" w:rsidRPr="00F76850">
        <w:rPr>
          <w:rFonts w:cs="Times New Roman"/>
        </w:rPr>
        <w:t>ów</w:t>
      </w:r>
      <w:r w:rsidR="00D00FF3" w:rsidRPr="00F76850">
        <w:rPr>
          <w:rFonts w:cs="Times New Roman"/>
        </w:rPr>
        <w:t xml:space="preserve"> (r</w:t>
      </w:r>
      <w:r w:rsidR="00467B08" w:rsidRPr="00F76850">
        <w:t xml:space="preserve">ozpatrzono: </w:t>
      </w:r>
      <w:r w:rsidR="00AE6B6D" w:rsidRPr="00F76850">
        <w:t xml:space="preserve">2 uwzględniono, </w:t>
      </w:r>
      <w:r w:rsidR="00D00FF3" w:rsidRPr="00F76850">
        <w:t>1</w:t>
      </w:r>
      <w:r w:rsidR="00AE6B6D" w:rsidRPr="00F76850">
        <w:t>1</w:t>
      </w:r>
      <w:r w:rsidR="00467B08" w:rsidRPr="00F76850">
        <w:t xml:space="preserve"> uwzględniono częściowo</w:t>
      </w:r>
      <w:r w:rsidR="00D00FF3" w:rsidRPr="00F76850">
        <w:t>)</w:t>
      </w:r>
      <w:r w:rsidR="00467B08" w:rsidRPr="00F76850">
        <w:t>.</w:t>
      </w:r>
    </w:p>
    <w:p w14:paraId="70D9C9C0" w14:textId="34F3B712" w:rsidR="0045196F" w:rsidRPr="00F76850" w:rsidRDefault="00BA1101" w:rsidP="002615E1">
      <w:pPr>
        <w:spacing w:after="120"/>
        <w:ind w:firstLine="567"/>
        <w:rPr>
          <w:rFonts w:cs="Times New Roman"/>
        </w:rPr>
      </w:pPr>
      <w:r w:rsidRPr="00F76850">
        <w:rPr>
          <w:rFonts w:cs="Times New Roman"/>
        </w:rPr>
        <w:t xml:space="preserve">W </w:t>
      </w:r>
      <w:r w:rsidR="002615E1" w:rsidRPr="00F76850">
        <w:rPr>
          <w:rFonts w:cs="Times New Roman"/>
        </w:rPr>
        <w:t>kwietniu</w:t>
      </w:r>
      <w:r w:rsidR="00467B08" w:rsidRPr="00F76850">
        <w:rPr>
          <w:rFonts w:cs="Times New Roman"/>
        </w:rPr>
        <w:t xml:space="preserve"> </w:t>
      </w:r>
      <w:r w:rsidR="003D6800" w:rsidRPr="00F76850">
        <w:rPr>
          <w:rFonts w:cs="Times New Roman"/>
        </w:rPr>
        <w:t>2023</w:t>
      </w:r>
      <w:r w:rsidR="00D50A5C" w:rsidRPr="00F76850">
        <w:rPr>
          <w:rFonts w:cs="Times New Roman"/>
        </w:rPr>
        <w:t> r. przekazano</w:t>
      </w:r>
      <w:r w:rsidR="00877344" w:rsidRPr="00F76850">
        <w:rPr>
          <w:rFonts w:cs="Times New Roman"/>
        </w:rPr>
        <w:t xml:space="preserve"> do </w:t>
      </w:r>
      <w:r w:rsidR="009148F8" w:rsidRPr="00F76850">
        <w:rPr>
          <w:rFonts w:cs="Times New Roman"/>
        </w:rPr>
        <w:t>ustawowego za</w:t>
      </w:r>
      <w:r w:rsidR="00877344" w:rsidRPr="00F76850">
        <w:rPr>
          <w:rFonts w:cs="Times New Roman"/>
        </w:rPr>
        <w:t>opiniowania i uzgodnie</w:t>
      </w:r>
      <w:r w:rsidR="009148F8" w:rsidRPr="00F76850">
        <w:rPr>
          <w:rFonts w:cs="Times New Roman"/>
        </w:rPr>
        <w:t>nia</w:t>
      </w:r>
      <w:r w:rsidR="00877344" w:rsidRPr="00F76850">
        <w:rPr>
          <w:rFonts w:cs="Times New Roman"/>
        </w:rPr>
        <w:t xml:space="preserve"> projekt</w:t>
      </w:r>
      <w:r w:rsidR="00F95F0E" w:rsidRPr="00F76850">
        <w:rPr>
          <w:rFonts w:cs="Times New Roman"/>
        </w:rPr>
        <w:t xml:space="preserve"> planu wraz z prognozą od</w:t>
      </w:r>
      <w:r w:rsidR="00877344" w:rsidRPr="00F76850">
        <w:rPr>
          <w:rFonts w:cs="Times New Roman"/>
        </w:rPr>
        <w:t>działywania na środowisko</w:t>
      </w:r>
      <w:r w:rsidR="00852701" w:rsidRPr="00F76850">
        <w:rPr>
          <w:rFonts w:cs="Times New Roman"/>
        </w:rPr>
        <w:t>.</w:t>
      </w:r>
    </w:p>
    <w:p w14:paraId="5AA615EE" w14:textId="77777777" w:rsidR="009332BA" w:rsidRDefault="007F1DCC" w:rsidP="002615E1">
      <w:pPr>
        <w:spacing w:after="120"/>
        <w:ind w:firstLine="567"/>
        <w:rPr>
          <w:rFonts w:cs="Times New Roman"/>
        </w:rPr>
      </w:pPr>
      <w:r>
        <w:rPr>
          <w:rFonts w:cs="Times New Roman"/>
        </w:rPr>
        <w:t>Po wprowadzeniu korekt</w:t>
      </w:r>
      <w:r w:rsidR="00BF2C63">
        <w:rPr>
          <w:rFonts w:cs="Times New Roman"/>
        </w:rPr>
        <w:t xml:space="preserve"> </w:t>
      </w:r>
      <w:r>
        <w:rPr>
          <w:rFonts w:cs="Times New Roman"/>
        </w:rPr>
        <w:t xml:space="preserve">wynikających z </w:t>
      </w:r>
      <w:r w:rsidR="00BF2C63">
        <w:rPr>
          <w:rFonts w:cs="Times New Roman"/>
        </w:rPr>
        <w:t xml:space="preserve">uzyskanych opinii i uzgodnień </w:t>
      </w:r>
      <w:r>
        <w:rPr>
          <w:rFonts w:cs="Times New Roman"/>
        </w:rPr>
        <w:t>w lipcu 2023 r. przekazano projekt planu wraz ze zaktualizowaną prognozą oddziaływania na środowisko do ponownego ustawowego opiniowania i uzgodnień</w:t>
      </w:r>
      <w:r w:rsidR="009332BA">
        <w:rPr>
          <w:rFonts w:cs="Times New Roman"/>
        </w:rPr>
        <w:t>.</w:t>
      </w:r>
    </w:p>
    <w:p w14:paraId="04C2F626" w14:textId="288B73F0" w:rsidR="000E2BDF" w:rsidRDefault="007E6EBF" w:rsidP="002615E1">
      <w:pPr>
        <w:spacing w:after="120"/>
        <w:ind w:firstLine="567"/>
        <w:rPr>
          <w:rFonts w:cs="Times New Roman"/>
        </w:rPr>
      </w:pPr>
      <w:r>
        <w:rPr>
          <w:rFonts w:cs="Times New Roman"/>
        </w:rPr>
        <w:t xml:space="preserve">Pismem znak NS.9022.4.100.2023 z dnia 14 sierpnia 2023 r. Małopolski Państwowy Wojewódzki Inspektor Sanitarny wezwał do uzupełnienia w zakresie ekspertyzy geotechnicznej dla planowanego poszerzenia terenu cmentarza. </w:t>
      </w:r>
      <w:r w:rsidR="000A5F4A">
        <w:rPr>
          <w:rFonts w:cs="Times New Roman"/>
        </w:rPr>
        <w:t>Po pozyskaniu</w:t>
      </w:r>
      <w:r w:rsidR="002D0B71">
        <w:rPr>
          <w:rFonts w:cs="Times New Roman"/>
        </w:rPr>
        <w:t xml:space="preserve"> ze strony inwestora – parafii Piaski Wielkie</w:t>
      </w:r>
      <w:r w:rsidR="000A5F4A">
        <w:rPr>
          <w:rFonts w:cs="Times New Roman"/>
        </w:rPr>
        <w:t xml:space="preserve"> </w:t>
      </w:r>
      <w:r w:rsidR="009A31D0">
        <w:rPr>
          <w:rFonts w:cs="Times New Roman"/>
        </w:rPr>
        <w:t xml:space="preserve">– </w:t>
      </w:r>
      <w:r w:rsidR="000A5F4A">
        <w:rPr>
          <w:rFonts w:cs="Times New Roman"/>
        </w:rPr>
        <w:t xml:space="preserve">dokumentów </w:t>
      </w:r>
      <w:r w:rsidR="009A31D0">
        <w:rPr>
          <w:rFonts w:cs="Times New Roman"/>
        </w:rPr>
        <w:t>wprowadzono niezbędne korekty w prognozie oddziaływania na środowisko. We wrześniu 2023 r. projekt planu wraz ze zaktualizowaną prognozą środowiskową został skierowany do ponownego opiniowania.</w:t>
      </w:r>
    </w:p>
    <w:p w14:paraId="08EB82AD" w14:textId="35B7C30F" w:rsidR="009A31D0" w:rsidRDefault="009A31D0" w:rsidP="002615E1">
      <w:pPr>
        <w:spacing w:after="120"/>
        <w:ind w:firstLine="567"/>
        <w:rPr>
          <w:rFonts w:cs="Times New Roman"/>
        </w:rPr>
      </w:pPr>
      <w:r>
        <w:rPr>
          <w:rFonts w:cs="Times New Roman"/>
        </w:rPr>
        <w:t>W wyniku negatywnej opinii Małopolskiego Państwowego Wojewódzkiego Inspektora Sanitarnego dla planowanego poszerzenia terenu cmentarza na obszary zagrożone ruchami masowymi ziemi oraz w których stwierdzono lokalne sączenia wody</w:t>
      </w:r>
      <w:r w:rsidR="00C9012A">
        <w:rPr>
          <w:rFonts w:cs="Times New Roman"/>
        </w:rPr>
        <w:t xml:space="preserve"> wprowadzone zostały zmiany w projekcie planu. W listopadzie 2023 r. projekt został przekazany do ponownego opiniowania.</w:t>
      </w:r>
    </w:p>
    <w:p w14:paraId="6C07F6AA" w14:textId="1F7B129B" w:rsidR="00713674" w:rsidRPr="003B00D4" w:rsidRDefault="00713674" w:rsidP="00713674">
      <w:pPr>
        <w:autoSpaceDE w:val="0"/>
        <w:autoSpaceDN w:val="0"/>
        <w:adjustRightInd w:val="0"/>
        <w:ind w:firstLine="567"/>
        <w:rPr>
          <w:rFonts w:cs="Lato"/>
          <w:color w:val="000000"/>
        </w:rPr>
      </w:pPr>
      <w:r w:rsidRPr="003B00D4">
        <w:rPr>
          <w:rFonts w:cs="Lato"/>
          <w:color w:val="000000"/>
        </w:rPr>
        <w:t>Po uzyskaniu pozytywnych uzgodnień oraz opinii, projekt planu wraz z prognozą oddziaływania na środowisko został wyłożony do publicznego wglądu. Ogłoszeni</w:t>
      </w:r>
      <w:r>
        <w:rPr>
          <w:rFonts w:cs="Lato"/>
          <w:color w:val="000000"/>
        </w:rPr>
        <w:t>e i O</w:t>
      </w:r>
      <w:r w:rsidRPr="003B00D4">
        <w:rPr>
          <w:rFonts w:cs="Lato"/>
          <w:color w:val="000000"/>
        </w:rPr>
        <w:t xml:space="preserve">bwieszczenie </w:t>
      </w:r>
      <w:r>
        <w:rPr>
          <w:rFonts w:cs="Lato"/>
          <w:color w:val="000000"/>
        </w:rPr>
        <w:t>P</w:t>
      </w:r>
      <w:r w:rsidRPr="003B00D4">
        <w:rPr>
          <w:rFonts w:cs="Lato"/>
          <w:color w:val="000000"/>
        </w:rPr>
        <w:t xml:space="preserve">rezydenta Miasta Krakowa w tej sprawie zostało opublikowane w dniu </w:t>
      </w:r>
      <w:r>
        <w:rPr>
          <w:rFonts w:cs="Lato"/>
          <w:color w:val="000000"/>
        </w:rPr>
        <w:t>1 grudnia 2023</w:t>
      </w:r>
      <w:r w:rsidRPr="003B00D4">
        <w:rPr>
          <w:rFonts w:cs="Lato"/>
          <w:color w:val="000000"/>
        </w:rPr>
        <w:t xml:space="preserve"> r. </w:t>
      </w:r>
    </w:p>
    <w:p w14:paraId="088EB74C" w14:textId="0D435455" w:rsidR="00713674" w:rsidRPr="003B00D4" w:rsidRDefault="00713674" w:rsidP="00713674">
      <w:pPr>
        <w:autoSpaceDE w:val="0"/>
        <w:autoSpaceDN w:val="0"/>
        <w:adjustRightInd w:val="0"/>
        <w:ind w:firstLine="567"/>
        <w:rPr>
          <w:rFonts w:cs="Lato"/>
          <w:color w:val="000000"/>
        </w:rPr>
      </w:pPr>
      <w:r w:rsidRPr="003B00D4">
        <w:rPr>
          <w:rFonts w:cs="Lato"/>
          <w:color w:val="000000"/>
        </w:rPr>
        <w:t xml:space="preserve">Wyłożenie do publicznego wglądu </w:t>
      </w:r>
      <w:r w:rsidR="00510AF0">
        <w:rPr>
          <w:rFonts w:cs="Lato"/>
          <w:color w:val="000000"/>
        </w:rPr>
        <w:t>trwało</w:t>
      </w:r>
      <w:r w:rsidRPr="003B00D4">
        <w:rPr>
          <w:rFonts w:cs="Lato"/>
          <w:color w:val="000000"/>
        </w:rPr>
        <w:t xml:space="preserve"> od dnia </w:t>
      </w:r>
      <w:r>
        <w:rPr>
          <w:rFonts w:cs="Lato"/>
          <w:color w:val="000000"/>
        </w:rPr>
        <w:t>11 grudnia 2023 r. do dnia 11 stycznia 2024 r., a </w:t>
      </w:r>
      <w:r w:rsidRPr="003B00D4">
        <w:rPr>
          <w:rFonts w:cs="Lato"/>
          <w:color w:val="000000"/>
        </w:rPr>
        <w:t xml:space="preserve">termin składania uwag został określony na dzień </w:t>
      </w:r>
      <w:r>
        <w:rPr>
          <w:rFonts w:cs="Lato"/>
          <w:color w:val="000000"/>
        </w:rPr>
        <w:t>25 stycznia 2024</w:t>
      </w:r>
      <w:r w:rsidRPr="003B00D4">
        <w:rPr>
          <w:rFonts w:cs="Lato"/>
          <w:color w:val="000000"/>
        </w:rPr>
        <w:t xml:space="preserve"> r. W</w:t>
      </w:r>
      <w:r>
        <w:rPr>
          <w:rFonts w:cs="Lato"/>
          <w:color w:val="000000"/>
        </w:rPr>
        <w:t> </w:t>
      </w:r>
      <w:r w:rsidRPr="003B00D4">
        <w:rPr>
          <w:rFonts w:cs="Lato"/>
          <w:color w:val="000000"/>
        </w:rPr>
        <w:t xml:space="preserve">okresie trwania wyłożenia do publicznego wglądu, w dniu </w:t>
      </w:r>
      <w:r>
        <w:rPr>
          <w:rFonts w:cs="Lato"/>
          <w:color w:val="000000"/>
        </w:rPr>
        <w:t>14 grudnia 2023</w:t>
      </w:r>
      <w:r w:rsidRPr="003B00D4">
        <w:rPr>
          <w:rFonts w:cs="Lato"/>
          <w:color w:val="000000"/>
        </w:rPr>
        <w:t xml:space="preserve"> r. przeprowadzona </w:t>
      </w:r>
      <w:r w:rsidR="00510AF0">
        <w:rPr>
          <w:rFonts w:cs="Lato"/>
          <w:color w:val="000000"/>
        </w:rPr>
        <w:t>została</w:t>
      </w:r>
      <w:r w:rsidRPr="003B00D4">
        <w:rPr>
          <w:rFonts w:cs="Lato"/>
          <w:color w:val="000000"/>
        </w:rPr>
        <w:t xml:space="preserve"> dyskusja publiczna nad rozwiązaniami przyjętymi w projekcie planu. </w:t>
      </w:r>
    </w:p>
    <w:p w14:paraId="661A827F" w14:textId="42542573" w:rsidR="00713674" w:rsidRDefault="00713674" w:rsidP="00713674">
      <w:pPr>
        <w:ind w:firstLine="567"/>
        <w:rPr>
          <w:rFonts w:cs="Lato"/>
          <w:color w:val="000000"/>
        </w:rPr>
      </w:pPr>
      <w:r w:rsidRPr="003B00D4">
        <w:rPr>
          <w:rFonts w:cs="Lato"/>
          <w:color w:val="000000"/>
        </w:rPr>
        <w:t xml:space="preserve">W terminie określonym dla składania uwag dotyczących projektu planu złożono </w:t>
      </w:r>
      <w:r w:rsidR="00510AF0">
        <w:rPr>
          <w:rFonts w:cs="Lato"/>
          <w:color w:val="000000"/>
        </w:rPr>
        <w:t>110</w:t>
      </w:r>
      <w:r w:rsidRPr="003B00D4">
        <w:rPr>
          <w:rFonts w:cs="Lato"/>
          <w:color w:val="000000"/>
        </w:rPr>
        <w:t xml:space="preserve"> uwag, które </w:t>
      </w:r>
      <w:r w:rsidR="00510AF0">
        <w:rPr>
          <w:rFonts w:cs="Lato"/>
          <w:color w:val="000000"/>
        </w:rPr>
        <w:t>zostały</w:t>
      </w:r>
      <w:r w:rsidRPr="003B00D4">
        <w:rPr>
          <w:rFonts w:cs="Lato"/>
          <w:color w:val="000000"/>
        </w:rPr>
        <w:t xml:space="preserve"> rozpatrzone przez Prezydenta Miasta Krakowa (Zarządzenie Nr </w:t>
      </w:r>
      <w:r w:rsidR="00510AF0">
        <w:rPr>
          <w:rFonts w:cs="Lato"/>
          <w:color w:val="000000"/>
        </w:rPr>
        <w:t>486/2024</w:t>
      </w:r>
      <w:r w:rsidRPr="003B00D4">
        <w:rPr>
          <w:rFonts w:cs="Lato"/>
          <w:color w:val="000000"/>
        </w:rPr>
        <w:t xml:space="preserve"> z dni</w:t>
      </w:r>
      <w:r w:rsidR="00510AF0">
        <w:rPr>
          <w:rFonts w:cs="Lato"/>
          <w:color w:val="000000"/>
        </w:rPr>
        <w:t>a 15 lutego 2024 roku</w:t>
      </w:r>
      <w:r w:rsidRPr="003B00D4">
        <w:rPr>
          <w:rFonts w:cs="Lato"/>
          <w:color w:val="000000"/>
        </w:rPr>
        <w:t>)</w:t>
      </w:r>
      <w:r w:rsidR="00510AF0">
        <w:rPr>
          <w:rFonts w:cs="Lato"/>
          <w:color w:val="000000"/>
        </w:rPr>
        <w:t xml:space="preserve"> oraz 1 pismo nie stanowiące uwagi.</w:t>
      </w:r>
    </w:p>
    <w:p w14:paraId="312D899D" w14:textId="53F9ABD4" w:rsidR="00510AF0" w:rsidRDefault="00510AF0" w:rsidP="00713674">
      <w:pPr>
        <w:ind w:firstLine="567"/>
        <w:rPr>
          <w:rFonts w:cs="Lato"/>
          <w:color w:val="000000"/>
        </w:rPr>
      </w:pPr>
      <w:r>
        <w:rPr>
          <w:rFonts w:cs="Lato"/>
          <w:color w:val="000000"/>
        </w:rPr>
        <w:t xml:space="preserve">W wyniku sposobu rozpatrzenia uwag dokonano korekt w projekcie planu, który następnie skierowano do ponownego opiniowania i uzgodnień. Projekt po uzyskaniu </w:t>
      </w:r>
      <w:r>
        <w:rPr>
          <w:rFonts w:cs="Lato"/>
          <w:color w:val="000000"/>
        </w:rPr>
        <w:lastRenderedPageBreak/>
        <w:t>niezbędnych opinii i uzgodnień został w części wyłożony do publicznego wglądu. Ogłoszenie i Obwieszczenie  Prezydenta Miasta Krakowa, wraz z określeniem elementów podlegających wyłożeniu, zostało opublikowane w dniu 7 czerwca 2024 r.</w:t>
      </w:r>
    </w:p>
    <w:p w14:paraId="2C41CC2B" w14:textId="4F1C9B68" w:rsidR="00510AF0" w:rsidRDefault="00510AF0" w:rsidP="00713674">
      <w:pPr>
        <w:ind w:firstLine="567"/>
        <w:rPr>
          <w:rFonts w:cs="Lato"/>
          <w:color w:val="000000"/>
        </w:rPr>
      </w:pPr>
      <w:r>
        <w:rPr>
          <w:rFonts w:cs="Lato"/>
          <w:color w:val="000000"/>
        </w:rPr>
        <w:t>Ponowne wyłożenie części projektu planu trwało od dnia 17 czerwca do dnia 15 lipca 2024 r., a termin składania uwago określono na 29 lipca 2024 r.</w:t>
      </w:r>
      <w:r w:rsidR="00745EF9">
        <w:rPr>
          <w:rFonts w:cs="Lato"/>
          <w:color w:val="000000"/>
        </w:rPr>
        <w:t xml:space="preserve"> Dyskusja publiczna nad przyjętymi rozwiązaniami odbyła się 11 lipca 2024 r.</w:t>
      </w:r>
    </w:p>
    <w:p w14:paraId="06FE62F2" w14:textId="77777777" w:rsidR="00186B4B" w:rsidRPr="00F76850" w:rsidRDefault="00510AF0" w:rsidP="00186B4B">
      <w:pPr>
        <w:ind w:firstLine="567"/>
        <w:rPr>
          <w:rFonts w:cs="Lato"/>
          <w:color w:val="000000"/>
        </w:rPr>
      </w:pPr>
      <w:r>
        <w:rPr>
          <w:rFonts w:cs="Lato"/>
          <w:color w:val="000000"/>
        </w:rPr>
        <w:t>W terminie złożono 48 pism nie stanowiących uwag, które rozpoznano Zarządzenie</w:t>
      </w:r>
      <w:r w:rsidR="00745EF9">
        <w:rPr>
          <w:rFonts w:cs="Lato"/>
          <w:color w:val="000000"/>
        </w:rPr>
        <w:t>m</w:t>
      </w:r>
      <w:r>
        <w:rPr>
          <w:rFonts w:cs="Lato"/>
          <w:color w:val="000000"/>
        </w:rPr>
        <w:t xml:space="preserve"> Prezydenta Miasta Krakowa </w:t>
      </w:r>
      <w:r w:rsidR="00745EF9">
        <w:rPr>
          <w:rFonts w:cs="Lato"/>
          <w:color w:val="000000"/>
        </w:rPr>
        <w:t>Nr 2126/2024 z dnia 12 sierpnia 2024 r.</w:t>
      </w:r>
      <w:r w:rsidR="00186B4B">
        <w:rPr>
          <w:rFonts w:cs="Lato"/>
          <w:color w:val="000000"/>
        </w:rPr>
        <w:t xml:space="preserve"> W związku z brakiem uwag do części wyłożonej do publicznego wglądu nie jest wymagane ponowienie procedury </w:t>
      </w:r>
      <w:r w:rsidR="00186B4B" w:rsidRPr="00F76850">
        <w:rPr>
          <w:rFonts w:cs="Lato"/>
          <w:color w:val="000000"/>
        </w:rPr>
        <w:t>planistycznej.</w:t>
      </w:r>
    </w:p>
    <w:p w14:paraId="5DCF8528" w14:textId="76812ECC" w:rsidR="00186B4B" w:rsidRPr="00186B4B" w:rsidRDefault="00186B4B" w:rsidP="00186B4B">
      <w:pPr>
        <w:ind w:firstLine="567"/>
        <w:rPr>
          <w:rFonts w:cs="Lato"/>
          <w:color w:val="000000"/>
        </w:rPr>
      </w:pPr>
      <w:r w:rsidRPr="00F76850">
        <w:rPr>
          <w:rFonts w:cs="Lato"/>
          <w:color w:val="000000"/>
        </w:rPr>
        <w:t xml:space="preserve">W </w:t>
      </w:r>
      <w:r w:rsidRPr="00F76850">
        <w:t xml:space="preserve">związku z pismem Miejskiego Konserwatora Zabytków znak KZ-02.4120.2.25.2023.MAK z dnia 30 lipca 2024 r. dot. wyłączenia z gminnej ewidencji zabytków plebanii oraz budynku gospodarczego (dawnej drewnianej stodoły w głębi działki) zlokalizowanych przy ul. Cechowej 144 w Krakowie na działce ew. nr 99/10 </w:t>
      </w:r>
      <w:proofErr w:type="spellStart"/>
      <w:r w:rsidRPr="00F76850">
        <w:t>obr</w:t>
      </w:r>
      <w:proofErr w:type="spellEnd"/>
      <w:r w:rsidRPr="00F76850">
        <w:t>. 62 jedn. ew. Podgórze, usunięto w części tekstowej i graficznej projektu planu informację, iż wymienione w</w:t>
      </w:r>
      <w:r w:rsidR="00555D68" w:rsidRPr="00F76850">
        <w:t> </w:t>
      </w:r>
      <w:r w:rsidRPr="00F76850">
        <w:t>piśmie obiekty znajdują się w gminnej ewidencji zabytków. Dla obiektów, o których mowa w</w:t>
      </w:r>
      <w:r w:rsidR="00555D68" w:rsidRPr="00F76850">
        <w:t> </w:t>
      </w:r>
      <w:r w:rsidRPr="00F76850">
        <w:t>powyższym piśmie, w uzgodnionej uprzednio edycji projektu planu nie zaw</w:t>
      </w:r>
      <w:r w:rsidR="00C35144" w:rsidRPr="00F76850">
        <w:t>arto</w:t>
      </w:r>
      <w:r w:rsidRPr="00F76850">
        <w:t xml:space="preserve"> zapisów stanowiących ustaleń </w:t>
      </w:r>
      <w:r w:rsidR="00C35144" w:rsidRPr="00F76850">
        <w:t>planu</w:t>
      </w:r>
      <w:r w:rsidR="00555D68" w:rsidRPr="00F76850">
        <w:t>,</w:t>
      </w:r>
      <w:r w:rsidR="00C35144" w:rsidRPr="00F76850">
        <w:t xml:space="preserve"> a jedynie </w:t>
      </w:r>
      <w:r w:rsidR="00555D68" w:rsidRPr="00F76850">
        <w:t xml:space="preserve">informacyjnie </w:t>
      </w:r>
      <w:r w:rsidR="00C35144" w:rsidRPr="00F76850">
        <w:t>oznaczono</w:t>
      </w:r>
      <w:r w:rsidR="00555D68" w:rsidRPr="00F76850">
        <w:t xml:space="preserve"> je</w:t>
      </w:r>
      <w:r w:rsidR="00C35144" w:rsidRPr="00F76850">
        <w:t xml:space="preserve"> na rysunku planu jako obiekty znajdujące się </w:t>
      </w:r>
      <w:r w:rsidR="00555D68" w:rsidRPr="00F76850">
        <w:t xml:space="preserve">w gminnej ewidencji zabytków. </w:t>
      </w:r>
      <w:r w:rsidR="00C35144" w:rsidRPr="00F76850">
        <w:t xml:space="preserve"> </w:t>
      </w:r>
      <w:r w:rsidR="00555D68" w:rsidRPr="00F76850">
        <w:t>Usunięcie tej informacji, wynikające z korekty wpisu do gminnej ewidencji zabytków, nie powoduje konieczności ponowienia procedury planistycznej</w:t>
      </w:r>
      <w:r w:rsidR="00C35144" w:rsidRPr="00F76850">
        <w:t>.</w:t>
      </w:r>
      <w:r w:rsidR="00C35144">
        <w:t xml:space="preserve"> </w:t>
      </w:r>
    </w:p>
    <w:p w14:paraId="4AA3D81B" w14:textId="77777777" w:rsidR="00186B4B" w:rsidRDefault="00186B4B" w:rsidP="00713674">
      <w:pPr>
        <w:ind w:firstLine="567"/>
        <w:rPr>
          <w:rFonts w:cs="Lato"/>
          <w:color w:val="000000"/>
        </w:rPr>
      </w:pPr>
    </w:p>
    <w:p w14:paraId="33B40664" w14:textId="77777777" w:rsidR="00B76448" w:rsidRPr="00055E1F" w:rsidRDefault="008375FE" w:rsidP="00835547">
      <w:pPr>
        <w:pStyle w:val="Nagwek2"/>
        <w:spacing w:after="120"/>
        <w:ind w:left="284" w:hanging="295"/>
        <w:rPr>
          <w:szCs w:val="22"/>
        </w:rPr>
      </w:pPr>
      <w:bookmarkStart w:id="9" w:name="_Toc443303656"/>
      <w:bookmarkStart w:id="10" w:name="_Toc448224855"/>
      <w:bookmarkStart w:id="11" w:name="_Toc177973969"/>
      <w:r w:rsidRPr="00055E1F">
        <w:rPr>
          <w:szCs w:val="22"/>
        </w:rPr>
        <w:t>Uwarunkowania determinujące rozwiązania planistyczne</w:t>
      </w:r>
      <w:bookmarkEnd w:id="9"/>
      <w:bookmarkEnd w:id="10"/>
      <w:r w:rsidR="00B273DB" w:rsidRPr="00055E1F">
        <w:rPr>
          <w:szCs w:val="22"/>
        </w:rPr>
        <w:t>.</w:t>
      </w:r>
      <w:bookmarkEnd w:id="11"/>
    </w:p>
    <w:p w14:paraId="1C65E839" w14:textId="77777777" w:rsidR="00180378" w:rsidRPr="00055E1F" w:rsidRDefault="00180378" w:rsidP="00B76448">
      <w:pPr>
        <w:ind w:firstLine="567"/>
        <w:rPr>
          <w:rFonts w:cs="Times New Roman"/>
        </w:rPr>
      </w:pPr>
      <w:r w:rsidRPr="00055E1F">
        <w:rPr>
          <w:rFonts w:cs="Times New Roman"/>
        </w:rPr>
        <w:t xml:space="preserve">Obszar objęty planem wymaga wprowadzenia zasad zagospodarowania przestrzennego poprzez kompleksowe rozwiązania obejmujące kompozycję funkcjonalno-przestrzenną, uwzględniającą relacje z terenami otaczającymi, </w:t>
      </w:r>
      <w:r w:rsidR="00CC74AD" w:rsidRPr="00055E1F">
        <w:rPr>
          <w:rFonts w:cs="Times New Roman"/>
        </w:rPr>
        <w:t xml:space="preserve">prawidłową </w:t>
      </w:r>
      <w:r w:rsidRPr="00055E1F">
        <w:rPr>
          <w:rFonts w:cs="Times New Roman"/>
        </w:rPr>
        <w:t>obsługę komunikacyjną</w:t>
      </w:r>
      <w:r w:rsidR="00CC74AD" w:rsidRPr="00055E1F">
        <w:rPr>
          <w:rFonts w:cs="Times New Roman"/>
        </w:rPr>
        <w:t xml:space="preserve"> wewnątrz obszaru, jak również powiazania z </w:t>
      </w:r>
      <w:r w:rsidRPr="00055E1F">
        <w:rPr>
          <w:rFonts w:cs="Times New Roman"/>
        </w:rPr>
        <w:t>układem komunikacyjnym miasta.</w:t>
      </w:r>
    </w:p>
    <w:p w14:paraId="0C8A8789" w14:textId="77777777" w:rsidR="00CC74AD" w:rsidRPr="00055E1F" w:rsidRDefault="00180378" w:rsidP="008A7D68">
      <w:pPr>
        <w:ind w:firstLine="567"/>
      </w:pPr>
      <w:r w:rsidRPr="00055E1F">
        <w:rPr>
          <w:rFonts w:cs="Times New Roman"/>
        </w:rPr>
        <w:t>Sporządzone analizy wskazują, że przystąpienie do sporządzania planu dla obszaru „</w:t>
      </w:r>
      <w:r w:rsidR="0065545E" w:rsidRPr="00055E1F">
        <w:rPr>
          <w:rFonts w:cs="Times New Roman"/>
          <w:lang w:eastAsia="ar-SA"/>
        </w:rPr>
        <w:t>Ulica Niebieska - Cmentarz</w:t>
      </w:r>
      <w:r w:rsidRPr="00055E1F">
        <w:rPr>
          <w:rFonts w:cs="Times New Roman"/>
        </w:rPr>
        <w:t xml:space="preserve">” było celowe i uzasadnione. </w:t>
      </w:r>
      <w:r w:rsidR="00757EDB" w:rsidRPr="00055E1F">
        <w:rPr>
          <w:rFonts w:cs="Times New Roman"/>
        </w:rPr>
        <w:t>Głównym założeniem sporządzenia miejscowego planu zagospodarowania przestrzennego obszaru „</w:t>
      </w:r>
      <w:r w:rsidR="0065545E" w:rsidRPr="00055E1F">
        <w:rPr>
          <w:rFonts w:cs="Times New Roman"/>
          <w:lang w:eastAsia="ar-SA"/>
        </w:rPr>
        <w:t>Ulica Niebieska - Cmentarz</w:t>
      </w:r>
      <w:r w:rsidR="00757EDB" w:rsidRPr="00055E1F">
        <w:rPr>
          <w:rFonts w:cs="Times New Roman"/>
        </w:rPr>
        <w:t xml:space="preserve">” </w:t>
      </w:r>
      <w:r w:rsidR="000753D7" w:rsidRPr="00055E1F">
        <w:t>jest</w:t>
      </w:r>
      <w:r w:rsidR="00D262D9" w:rsidRPr="00055E1F">
        <w:t>:</w:t>
      </w:r>
      <w:r w:rsidR="000753D7" w:rsidRPr="00055E1F">
        <w:t xml:space="preserve"> </w:t>
      </w:r>
    </w:p>
    <w:p w14:paraId="397E486B" w14:textId="77777777" w:rsidR="00055E1F" w:rsidRPr="00055E1F" w:rsidRDefault="00055E1F" w:rsidP="008B268F">
      <w:pPr>
        <w:numPr>
          <w:ilvl w:val="0"/>
          <w:numId w:val="44"/>
        </w:numPr>
      </w:pPr>
      <w:r w:rsidRPr="00055E1F">
        <w:t xml:space="preserve">określenie </w:t>
      </w:r>
      <w:r w:rsidRPr="00055E1F">
        <w:rPr>
          <w:bCs/>
        </w:rPr>
        <w:t>zasad harmonijnego kształtowania nowej zabudowy oraz przestrzeni publicznych w oparciu o kierunki wskazane w dokumencie Studium</w:t>
      </w:r>
      <w:r w:rsidRPr="00055E1F">
        <w:t>;</w:t>
      </w:r>
    </w:p>
    <w:p w14:paraId="3CAD0CCF" w14:textId="77777777" w:rsidR="00055E1F" w:rsidRPr="00055E1F" w:rsidRDefault="00055E1F" w:rsidP="008B268F">
      <w:pPr>
        <w:numPr>
          <w:ilvl w:val="0"/>
          <w:numId w:val="44"/>
        </w:numPr>
      </w:pPr>
      <w:r w:rsidRPr="00055E1F">
        <w:t xml:space="preserve">stworzenie </w:t>
      </w:r>
      <w:r w:rsidRPr="00055E1F">
        <w:rPr>
          <w:bCs/>
        </w:rPr>
        <w:t>formalnych warunków dla rozbudowy cmentarza parafialnego</w:t>
      </w:r>
      <w:r w:rsidRPr="00055E1F">
        <w:t>.</w:t>
      </w:r>
    </w:p>
    <w:p w14:paraId="55D1362B" w14:textId="77777777" w:rsidR="005F0945" w:rsidRPr="00055E1F" w:rsidRDefault="005F0945" w:rsidP="00B76448">
      <w:pPr>
        <w:ind w:firstLine="567"/>
        <w:rPr>
          <w:rFonts w:cs="Times New Roman"/>
          <w:lang w:val="x-none"/>
        </w:rPr>
      </w:pPr>
      <w:r w:rsidRPr="00055E1F">
        <w:rPr>
          <w:rFonts w:cs="Times New Roman"/>
          <w:lang w:val="x-none"/>
        </w:rPr>
        <w:t>Propozycje rozwiązań funkcj</w:t>
      </w:r>
      <w:r w:rsidR="002035BD" w:rsidRPr="00055E1F">
        <w:rPr>
          <w:rFonts w:cs="Times New Roman"/>
          <w:lang w:val="x-none"/>
        </w:rPr>
        <w:t>onalno-przestrzennych oparto na</w:t>
      </w:r>
      <w:r w:rsidR="002035BD" w:rsidRPr="00055E1F">
        <w:rPr>
          <w:rFonts w:cs="Times New Roman"/>
        </w:rPr>
        <w:t xml:space="preserve"> </w:t>
      </w:r>
      <w:r w:rsidRPr="00055E1F">
        <w:rPr>
          <w:rFonts w:cs="Times New Roman"/>
        </w:rPr>
        <w:t xml:space="preserve">ustaleniach Studium </w:t>
      </w:r>
      <w:r w:rsidR="00B273DB" w:rsidRPr="00055E1F">
        <w:rPr>
          <w:rFonts w:cs="Times New Roman"/>
        </w:rPr>
        <w:t>(</w:t>
      </w:r>
      <w:r w:rsidRPr="00055E1F">
        <w:rPr>
          <w:rFonts w:cs="Times New Roman"/>
        </w:rPr>
        <w:t xml:space="preserve">omówionych w rozdz. </w:t>
      </w:r>
      <w:r w:rsidR="00B273DB" w:rsidRPr="00055E1F">
        <w:rPr>
          <w:rFonts w:cs="Times New Roman"/>
        </w:rPr>
        <w:t>I.</w:t>
      </w:r>
      <w:r w:rsidR="00080989" w:rsidRPr="00055E1F">
        <w:rPr>
          <w:rFonts w:cs="Times New Roman"/>
        </w:rPr>
        <w:t>8</w:t>
      </w:r>
      <w:r w:rsidR="00B273DB" w:rsidRPr="00055E1F">
        <w:rPr>
          <w:rFonts w:cs="Times New Roman"/>
        </w:rPr>
        <w:t>)</w:t>
      </w:r>
      <w:r w:rsidRPr="00055E1F">
        <w:rPr>
          <w:rFonts w:cs="Times New Roman"/>
        </w:rPr>
        <w:t>,</w:t>
      </w:r>
      <w:r w:rsidR="002035BD" w:rsidRPr="00055E1F">
        <w:rPr>
          <w:rFonts w:cs="Times New Roman"/>
        </w:rPr>
        <w:t xml:space="preserve"> w którym określono m. in. maksymalną dopuszczalną wysokość zabudowy, minimalną powierzchnię biologicznie czynną oraz określono funkcję podstawową i</w:t>
      </w:r>
      <w:r w:rsidR="00B273DB" w:rsidRPr="00055E1F">
        <w:rPr>
          <w:rFonts w:cs="Times New Roman"/>
        </w:rPr>
        <w:t> </w:t>
      </w:r>
      <w:r w:rsidR="002035BD" w:rsidRPr="00055E1F">
        <w:rPr>
          <w:rFonts w:cs="Times New Roman"/>
        </w:rPr>
        <w:t>dopuszczalną (uzupełniającą), a także:</w:t>
      </w:r>
    </w:p>
    <w:p w14:paraId="5617E8B6" w14:textId="77777777" w:rsidR="005F0945" w:rsidRPr="00055E1F" w:rsidRDefault="005F0945" w:rsidP="00E13434">
      <w:pPr>
        <w:numPr>
          <w:ilvl w:val="0"/>
          <w:numId w:val="3"/>
        </w:numPr>
        <w:tabs>
          <w:tab w:val="clear" w:pos="720"/>
        </w:tabs>
        <w:ind w:left="426" w:hanging="426"/>
        <w:rPr>
          <w:rFonts w:cs="Times New Roman"/>
        </w:rPr>
      </w:pPr>
      <w:r w:rsidRPr="00055E1F">
        <w:rPr>
          <w:rFonts w:cs="Times New Roman"/>
        </w:rPr>
        <w:t>innych opracowani</w:t>
      </w:r>
      <w:r w:rsidR="002035BD" w:rsidRPr="00055E1F">
        <w:rPr>
          <w:rFonts w:cs="Times New Roman"/>
        </w:rPr>
        <w:t>ach,</w:t>
      </w:r>
    </w:p>
    <w:p w14:paraId="6E4766D4" w14:textId="77777777" w:rsidR="005F0945" w:rsidRPr="00055E1F" w:rsidRDefault="005F0945" w:rsidP="00E13434">
      <w:pPr>
        <w:numPr>
          <w:ilvl w:val="0"/>
          <w:numId w:val="3"/>
        </w:numPr>
        <w:tabs>
          <w:tab w:val="clear" w:pos="720"/>
        </w:tabs>
        <w:ind w:left="426" w:hanging="426"/>
        <w:rPr>
          <w:rFonts w:cs="Times New Roman"/>
        </w:rPr>
      </w:pPr>
      <w:r w:rsidRPr="00055E1F">
        <w:rPr>
          <w:rFonts w:cs="Times New Roman"/>
        </w:rPr>
        <w:t xml:space="preserve">aktualnym stanie zagospodarowania i użytkowania </w:t>
      </w:r>
      <w:r w:rsidR="00621134" w:rsidRPr="00055E1F">
        <w:rPr>
          <w:rFonts w:cs="Times New Roman"/>
        </w:rPr>
        <w:t>terenu, a także terenów położonych w </w:t>
      </w:r>
      <w:r w:rsidRPr="00055E1F">
        <w:rPr>
          <w:rFonts w:cs="Times New Roman"/>
        </w:rPr>
        <w:t>jego bezpośrednim sąsiedztwie,</w:t>
      </w:r>
    </w:p>
    <w:p w14:paraId="4440D59E" w14:textId="77777777" w:rsidR="005F0945" w:rsidRPr="00055E1F" w:rsidRDefault="005F0945" w:rsidP="00E13434">
      <w:pPr>
        <w:numPr>
          <w:ilvl w:val="0"/>
          <w:numId w:val="3"/>
        </w:numPr>
        <w:tabs>
          <w:tab w:val="clear" w:pos="720"/>
        </w:tabs>
        <w:ind w:left="426" w:hanging="426"/>
        <w:rPr>
          <w:rFonts w:cs="Times New Roman"/>
        </w:rPr>
      </w:pPr>
      <w:r w:rsidRPr="00055E1F">
        <w:rPr>
          <w:rFonts w:cs="Times New Roman"/>
        </w:rPr>
        <w:t>uwarunkowaniach wynikających z zasobów i stanu środowiska przyrodniczego,</w:t>
      </w:r>
    </w:p>
    <w:p w14:paraId="064FD8F5" w14:textId="77777777" w:rsidR="005F0945" w:rsidRPr="00055E1F" w:rsidRDefault="005F0945" w:rsidP="00E13434">
      <w:pPr>
        <w:numPr>
          <w:ilvl w:val="0"/>
          <w:numId w:val="3"/>
        </w:numPr>
        <w:tabs>
          <w:tab w:val="clear" w:pos="720"/>
        </w:tabs>
        <w:ind w:left="426" w:hanging="426"/>
        <w:rPr>
          <w:rFonts w:cs="Times New Roman"/>
        </w:rPr>
      </w:pPr>
      <w:r w:rsidRPr="00055E1F">
        <w:rPr>
          <w:rFonts w:cs="Times New Roman"/>
        </w:rPr>
        <w:t>uwarunkowaniach wynikających z zasobów i stanu środowiska kulturowego,</w:t>
      </w:r>
    </w:p>
    <w:p w14:paraId="4042D837" w14:textId="77777777" w:rsidR="005F0945" w:rsidRPr="00055E1F" w:rsidRDefault="005F0945" w:rsidP="00E13434">
      <w:pPr>
        <w:numPr>
          <w:ilvl w:val="0"/>
          <w:numId w:val="3"/>
        </w:numPr>
        <w:tabs>
          <w:tab w:val="clear" w:pos="720"/>
        </w:tabs>
        <w:ind w:left="426" w:hanging="426"/>
        <w:rPr>
          <w:rFonts w:cs="Times New Roman"/>
        </w:rPr>
      </w:pPr>
      <w:r w:rsidRPr="00055E1F">
        <w:rPr>
          <w:rFonts w:cs="Times New Roman"/>
        </w:rPr>
        <w:t>wydanych oraz proced</w:t>
      </w:r>
      <w:r w:rsidR="005A0C3E" w:rsidRPr="00055E1F">
        <w:rPr>
          <w:rFonts w:cs="Times New Roman"/>
        </w:rPr>
        <w:t>owanych pozwoleniach na budowę,</w:t>
      </w:r>
    </w:p>
    <w:p w14:paraId="5F6D8C12" w14:textId="77777777" w:rsidR="005F0945" w:rsidRPr="00055E1F" w:rsidRDefault="005F0945" w:rsidP="00E13434">
      <w:pPr>
        <w:numPr>
          <w:ilvl w:val="0"/>
          <w:numId w:val="3"/>
        </w:numPr>
        <w:tabs>
          <w:tab w:val="clear" w:pos="720"/>
        </w:tabs>
        <w:ind w:left="426" w:hanging="426"/>
        <w:rPr>
          <w:rFonts w:cs="Times New Roman"/>
        </w:rPr>
      </w:pPr>
      <w:r w:rsidRPr="00055E1F">
        <w:rPr>
          <w:rFonts w:cs="Times New Roman"/>
        </w:rPr>
        <w:t>wnioskach wydziałów i jednostek Urzędu Miasta Krakowa oraz wnioskach instytucji i organów zawiadomionych o przystąpieniu do planu,</w:t>
      </w:r>
    </w:p>
    <w:p w14:paraId="08A3836E" w14:textId="77777777" w:rsidR="005F0945" w:rsidRPr="00055E1F" w:rsidRDefault="005F0945" w:rsidP="00AE6A7B">
      <w:pPr>
        <w:numPr>
          <w:ilvl w:val="0"/>
          <w:numId w:val="3"/>
        </w:numPr>
        <w:tabs>
          <w:tab w:val="clear" w:pos="720"/>
        </w:tabs>
        <w:spacing w:after="120"/>
        <w:ind w:left="426" w:hanging="426"/>
        <w:rPr>
          <w:rFonts w:cs="Times New Roman"/>
        </w:rPr>
      </w:pPr>
      <w:r w:rsidRPr="00055E1F">
        <w:rPr>
          <w:rFonts w:cs="Times New Roman"/>
        </w:rPr>
        <w:t>wnioskach złożonych po publikacji Ogłoszenia w prasie i Obwieszczenia na tablicach ogłoszeń UMK o przystąpieniu do sporządzania planu.</w:t>
      </w:r>
    </w:p>
    <w:p w14:paraId="03F5D43A" w14:textId="77777777" w:rsidR="005F0945" w:rsidRPr="00055E1F" w:rsidRDefault="008375FE" w:rsidP="00CA5F4B">
      <w:pPr>
        <w:ind w:firstLine="567"/>
        <w:rPr>
          <w:rFonts w:cs="Times New Roman"/>
        </w:rPr>
      </w:pPr>
      <w:r w:rsidRPr="00055E1F">
        <w:rPr>
          <w:rFonts w:cs="Times New Roman"/>
        </w:rPr>
        <w:t>Przyjęte w planie miejs</w:t>
      </w:r>
      <w:r w:rsidR="00CA5F4B" w:rsidRPr="00055E1F">
        <w:rPr>
          <w:rFonts w:cs="Times New Roman"/>
        </w:rPr>
        <w:t xml:space="preserve">cowym rozwiązania uwzględniają </w:t>
      </w:r>
      <w:r w:rsidRPr="00055E1F">
        <w:rPr>
          <w:rFonts w:cs="Times New Roman"/>
        </w:rPr>
        <w:t>wskazania zawarte w</w:t>
      </w:r>
      <w:r w:rsidR="00CA5F4B" w:rsidRPr="00055E1F">
        <w:rPr>
          <w:rFonts w:cs="Times New Roman"/>
        </w:rPr>
        <w:t> </w:t>
      </w:r>
      <w:r w:rsidRPr="00055E1F">
        <w:rPr>
          <w:rFonts w:cs="Times New Roman"/>
        </w:rPr>
        <w:t>opracowaniu ekofizjograficznym</w:t>
      </w:r>
      <w:r w:rsidR="00D262D9" w:rsidRPr="00055E1F">
        <w:rPr>
          <w:rFonts w:cs="Times New Roman"/>
        </w:rPr>
        <w:t xml:space="preserve"> podstawowym</w:t>
      </w:r>
      <w:r w:rsidR="00CA5F4B" w:rsidRPr="00055E1F">
        <w:rPr>
          <w:rFonts w:cs="Times New Roman"/>
        </w:rPr>
        <w:t xml:space="preserve"> oraz </w:t>
      </w:r>
      <w:r w:rsidRPr="00055E1F">
        <w:rPr>
          <w:rFonts w:cs="Times New Roman"/>
        </w:rPr>
        <w:t xml:space="preserve">analizy i opracowania wykonane przez </w:t>
      </w:r>
      <w:r w:rsidR="007D6328" w:rsidRPr="00055E1F">
        <w:rPr>
          <w:rFonts w:cs="Times New Roman"/>
        </w:rPr>
        <w:t xml:space="preserve">Wydział </w:t>
      </w:r>
      <w:r w:rsidR="00AE6A7B" w:rsidRPr="00055E1F">
        <w:rPr>
          <w:rFonts w:cs="Times New Roman"/>
        </w:rPr>
        <w:t>Planowania Przestrzennego</w:t>
      </w:r>
      <w:r w:rsidR="007D6328" w:rsidRPr="00055E1F">
        <w:rPr>
          <w:rFonts w:cs="Times New Roman"/>
        </w:rPr>
        <w:t xml:space="preserve"> </w:t>
      </w:r>
      <w:r w:rsidRPr="00055E1F">
        <w:rPr>
          <w:rFonts w:cs="Times New Roman"/>
        </w:rPr>
        <w:t xml:space="preserve">na potrzeby sporządzanego planu, w tym </w:t>
      </w:r>
      <w:r w:rsidR="00EF76BF" w:rsidRPr="00055E1F">
        <w:rPr>
          <w:rFonts w:cs="Times New Roman"/>
        </w:rPr>
        <w:t>s</w:t>
      </w:r>
      <w:r w:rsidRPr="00055E1F">
        <w:rPr>
          <w:rFonts w:cs="Times New Roman"/>
        </w:rPr>
        <w:t xml:space="preserve">yntezę </w:t>
      </w:r>
      <w:r w:rsidR="00EF76BF" w:rsidRPr="00055E1F">
        <w:rPr>
          <w:rFonts w:cs="Times New Roman"/>
        </w:rPr>
        <w:t>u</w:t>
      </w:r>
      <w:r w:rsidRPr="00055E1F">
        <w:rPr>
          <w:rFonts w:cs="Times New Roman"/>
        </w:rPr>
        <w:t xml:space="preserve">warunkowań oraz podsumowania analiz wykonanych na potrzeby opracowania </w:t>
      </w:r>
      <w:r w:rsidRPr="00055E1F">
        <w:rPr>
          <w:rFonts w:cs="Times New Roman"/>
          <w:i/>
        </w:rPr>
        <w:t>Oceny Aktualności Studium i</w:t>
      </w:r>
      <w:r w:rsidR="00DE11BC" w:rsidRPr="00055E1F">
        <w:rPr>
          <w:rFonts w:cs="Times New Roman"/>
          <w:i/>
        </w:rPr>
        <w:t> </w:t>
      </w:r>
      <w:r w:rsidRPr="00055E1F">
        <w:rPr>
          <w:rFonts w:cs="Times New Roman"/>
          <w:i/>
        </w:rPr>
        <w:t>Planów Miejscowych</w:t>
      </w:r>
      <w:r w:rsidR="002035BD" w:rsidRPr="00055E1F">
        <w:rPr>
          <w:rFonts w:cs="Times New Roman"/>
        </w:rPr>
        <w:t>.</w:t>
      </w:r>
    </w:p>
    <w:p w14:paraId="08DB7091" w14:textId="77777777" w:rsidR="00532970" w:rsidRPr="00F76850" w:rsidRDefault="00532970" w:rsidP="00E13434">
      <w:pPr>
        <w:rPr>
          <w:rFonts w:cs="Times New Roman"/>
        </w:rPr>
      </w:pPr>
    </w:p>
    <w:p w14:paraId="657A26B1" w14:textId="77777777" w:rsidR="003A2428" w:rsidRPr="00637471" w:rsidRDefault="003A2428" w:rsidP="00835547">
      <w:pPr>
        <w:pStyle w:val="Nagwek2"/>
        <w:spacing w:after="80"/>
        <w:ind w:left="284" w:hanging="284"/>
        <w:rPr>
          <w:szCs w:val="22"/>
        </w:rPr>
      </w:pPr>
      <w:bookmarkStart w:id="12" w:name="_Toc431541585"/>
      <w:bookmarkStart w:id="13" w:name="_Toc441215916"/>
      <w:bookmarkStart w:id="14" w:name="_Toc448224856"/>
      <w:bookmarkStart w:id="15" w:name="_Toc177973970"/>
      <w:r w:rsidRPr="00637471">
        <w:rPr>
          <w:szCs w:val="22"/>
        </w:rPr>
        <w:t>Inne materiały, znaczące dla rozwiązań projektu planu</w:t>
      </w:r>
      <w:bookmarkEnd w:id="12"/>
      <w:bookmarkEnd w:id="13"/>
      <w:bookmarkEnd w:id="14"/>
      <w:r w:rsidR="00B273DB" w:rsidRPr="00637471">
        <w:rPr>
          <w:szCs w:val="22"/>
        </w:rPr>
        <w:t>.</w:t>
      </w:r>
      <w:bookmarkEnd w:id="15"/>
    </w:p>
    <w:p w14:paraId="1A2B4119" w14:textId="77777777" w:rsidR="003A2428" w:rsidRPr="00637471" w:rsidRDefault="003A2428" w:rsidP="009F0A11">
      <w:pPr>
        <w:pStyle w:val="Akapitzlist"/>
        <w:numPr>
          <w:ilvl w:val="0"/>
          <w:numId w:val="11"/>
        </w:numPr>
        <w:suppressAutoHyphens/>
        <w:ind w:left="426"/>
        <w:rPr>
          <w:rFonts w:eastAsia="Times New Roman" w:cs="Times New Roman"/>
          <w:b/>
          <w:i/>
          <w:lang w:eastAsia="ar-SA"/>
        </w:rPr>
      </w:pPr>
      <w:r w:rsidRPr="00637471">
        <w:rPr>
          <w:rFonts w:eastAsia="Times New Roman" w:cs="Times New Roman"/>
          <w:b/>
          <w:i/>
          <w:lang w:eastAsia="ar-SA"/>
        </w:rPr>
        <w:t>Analizy widokowe</w:t>
      </w:r>
    </w:p>
    <w:p w14:paraId="086D2C09" w14:textId="77777777" w:rsidR="00637471" w:rsidRPr="00637471" w:rsidRDefault="00637471" w:rsidP="00637471">
      <w:pPr>
        <w:rPr>
          <w:rFonts w:eastAsia="Times New Roman" w:cs="Times New Roman"/>
          <w:szCs w:val="24"/>
          <w:lang w:eastAsia="ar-SA"/>
        </w:rPr>
      </w:pPr>
      <w:r w:rsidRPr="00637471">
        <w:rPr>
          <w:rFonts w:eastAsia="Times New Roman" w:cs="Times New Roman"/>
          <w:szCs w:val="24"/>
          <w:lang w:eastAsia="ar-SA"/>
        </w:rPr>
        <w:tab/>
        <w:t xml:space="preserve">Cały teren obejmuje powierzchnie zróżnicowane pod względem ukształtowania terenu jak i jego pokrycia. Rozpatrując obszar opracowania pod względem walorów krajobrazowych, można podzielić go na trzy obszary o różnym charakterze. W północnej części położona jest intensywna zabudowa mieszkaniowa jednorodzinna oraz usługowa, środkowy fragment stanowi przede wszystkim cmentarz parafialny Piaski Wielkie, a na południu zlokalizowane są rozlegle, niezagospodarowane tereny. </w:t>
      </w:r>
    </w:p>
    <w:p w14:paraId="5F3F017A" w14:textId="77777777" w:rsidR="00637471" w:rsidRPr="00637471" w:rsidRDefault="00637471" w:rsidP="00637471">
      <w:pPr>
        <w:rPr>
          <w:rFonts w:eastAsia="Times New Roman" w:cs="Times New Roman"/>
          <w:szCs w:val="24"/>
          <w:lang w:eastAsia="ar-SA"/>
        </w:rPr>
      </w:pPr>
      <w:r w:rsidRPr="00637471">
        <w:rPr>
          <w:rFonts w:eastAsia="Times New Roman" w:cs="Times New Roman"/>
          <w:szCs w:val="24"/>
          <w:lang w:eastAsia="ar-SA"/>
        </w:rPr>
        <w:tab/>
        <w:t xml:space="preserve">Wzdłuż głównego ciągu komunikacyjnego, czyli w północnej części obszaru krajobraz zdominowany jest przez typowe zabudowania jednorodzinne o charakterze zabudowy podmiejskiej, osnute na historycznym układzie drożnym. Pomiędzy domami w otoczeniu ogrodów, z miejsc wyżej usytuowanych lub w lukach pomiędzy zabudową wyróżnić można powiązania widokowe z punktami dalej położonymi poza granicami obszaru. Pozytywną dominantą krajobrazową w północnej części obszaru jest wieża kościoła. Na wschód od kościoła zlokalizowany jest słup z linią wysokiego napięcia, który razem z słupami wysokiego napięcia, które są zlokalizowane w innych częściach obszaru tworzy negatywną dominantę krajobrazową. </w:t>
      </w:r>
    </w:p>
    <w:p w14:paraId="0F28859B" w14:textId="77777777" w:rsidR="00637471" w:rsidRPr="00637471" w:rsidRDefault="00637471" w:rsidP="00637471">
      <w:pPr>
        <w:rPr>
          <w:rFonts w:eastAsia="Times New Roman" w:cs="Times New Roman"/>
          <w:szCs w:val="24"/>
          <w:lang w:eastAsia="ar-SA"/>
        </w:rPr>
      </w:pPr>
      <w:r w:rsidRPr="00637471">
        <w:rPr>
          <w:rFonts w:eastAsia="Times New Roman" w:cs="Times New Roman"/>
          <w:szCs w:val="24"/>
          <w:lang w:eastAsia="ar-SA"/>
        </w:rPr>
        <w:tab/>
        <w:t xml:space="preserve">Cmentarz, ze względu na porastającą go roślinność wysoką, stanowi atrakcyjny element krajobrazu, zwłaszcza dla mieszkańców najbliżej położonych budynków. Pod względem krajobrazowym największą wartość przedstawia otwarcie widokowe dostępne z najwyżej położonych części przedmiotowego obszaru. Istniejąca konfiguracja terenu pozwala na panoramiczny wgląd w kierunku południowym. Z południowych i centralnych części obszaru, w tym z cmentarza, rozpościera się widok na południową część Krakowa wraz ze wzgórzami na których zlokalizowane są między innymi forty Rajsko i </w:t>
      </w:r>
      <w:proofErr w:type="spellStart"/>
      <w:r w:rsidRPr="00637471">
        <w:rPr>
          <w:rFonts w:eastAsia="Times New Roman" w:cs="Times New Roman"/>
          <w:szCs w:val="24"/>
          <w:lang w:eastAsia="ar-SA"/>
        </w:rPr>
        <w:t>Kosocice</w:t>
      </w:r>
      <w:proofErr w:type="spellEnd"/>
      <w:r w:rsidRPr="00637471">
        <w:rPr>
          <w:rFonts w:eastAsia="Times New Roman" w:cs="Times New Roman"/>
          <w:szCs w:val="24"/>
          <w:lang w:eastAsia="ar-SA"/>
        </w:rPr>
        <w:t xml:space="preserve">; widok z cmentarza na wzgórza zakłóca przebieg autostrady A4. </w:t>
      </w:r>
    </w:p>
    <w:p w14:paraId="209A4E72" w14:textId="77777777" w:rsidR="003A2428" w:rsidRPr="00F76850" w:rsidRDefault="00637471" w:rsidP="00637471">
      <w:pPr>
        <w:rPr>
          <w:rFonts w:eastAsia="Times New Roman" w:cs="Times New Roman"/>
          <w:szCs w:val="24"/>
          <w:lang w:eastAsia="ar-SA"/>
        </w:rPr>
      </w:pPr>
      <w:r w:rsidRPr="00637471">
        <w:rPr>
          <w:rFonts w:eastAsia="Times New Roman" w:cs="Times New Roman"/>
          <w:szCs w:val="24"/>
          <w:lang w:eastAsia="ar-SA"/>
        </w:rPr>
        <w:tab/>
        <w:t xml:space="preserve">Zieleń zlokalizowana w pobliżu południowej granicy obszaru opracowania stanowi swego rodzaju „zieloną ścianę” maskującą częściowo teren autostrady. Elementami dominującymi w południowej </w:t>
      </w:r>
      <w:r w:rsidRPr="00F76850">
        <w:rPr>
          <w:rFonts w:eastAsia="Times New Roman" w:cs="Times New Roman"/>
          <w:szCs w:val="24"/>
          <w:lang w:eastAsia="ar-SA"/>
        </w:rPr>
        <w:t xml:space="preserve">części obszaru są rozległe tereny zieleni, w tym </w:t>
      </w:r>
      <w:proofErr w:type="spellStart"/>
      <w:r w:rsidRPr="00F76850">
        <w:rPr>
          <w:rFonts w:eastAsia="Times New Roman" w:cs="Times New Roman"/>
          <w:szCs w:val="24"/>
          <w:lang w:eastAsia="ar-SA"/>
        </w:rPr>
        <w:t>zadrzewień</w:t>
      </w:r>
      <w:proofErr w:type="spellEnd"/>
      <w:r w:rsidRPr="00F76850">
        <w:rPr>
          <w:rFonts w:eastAsia="Times New Roman" w:cs="Times New Roman"/>
          <w:szCs w:val="24"/>
          <w:lang w:eastAsia="ar-SA"/>
        </w:rPr>
        <w:t xml:space="preserve">, zarośli i pól. Tereny, które dłużej pozostawały pod uprawą tworzą pierwszoplanowe tło dla </w:t>
      </w:r>
      <w:proofErr w:type="spellStart"/>
      <w:r w:rsidRPr="00F76850">
        <w:rPr>
          <w:rFonts w:eastAsia="Times New Roman" w:cs="Times New Roman"/>
          <w:szCs w:val="24"/>
          <w:lang w:eastAsia="ar-SA"/>
        </w:rPr>
        <w:t>zadrzewień</w:t>
      </w:r>
      <w:proofErr w:type="spellEnd"/>
      <w:r w:rsidRPr="00F76850">
        <w:rPr>
          <w:rFonts w:eastAsia="Times New Roman" w:cs="Times New Roman"/>
          <w:szCs w:val="24"/>
          <w:lang w:eastAsia="ar-SA"/>
        </w:rPr>
        <w:t xml:space="preserve"> i spontanicznych zarośli, jednocześnie budując wnętrza krajobrazowe. </w:t>
      </w:r>
    </w:p>
    <w:p w14:paraId="5AC03BA9" w14:textId="77777777" w:rsidR="00637471" w:rsidRPr="00F76850" w:rsidRDefault="00637471" w:rsidP="007737B5">
      <w:pPr>
        <w:spacing w:after="80"/>
      </w:pPr>
    </w:p>
    <w:p w14:paraId="1BBDB0D7" w14:textId="77777777" w:rsidR="003A2428" w:rsidRPr="00F76850" w:rsidRDefault="003A2428" w:rsidP="009F0A11">
      <w:pPr>
        <w:pStyle w:val="Akapitzlist"/>
        <w:numPr>
          <w:ilvl w:val="0"/>
          <w:numId w:val="11"/>
        </w:numPr>
        <w:suppressAutoHyphens/>
        <w:ind w:left="426"/>
        <w:rPr>
          <w:rFonts w:eastAsia="Times New Roman" w:cs="Times New Roman"/>
          <w:b/>
          <w:i/>
          <w:lang w:eastAsia="ar-SA"/>
        </w:rPr>
      </w:pPr>
      <w:r w:rsidRPr="00F76850">
        <w:rPr>
          <w:rFonts w:eastAsia="Times New Roman" w:cs="Times New Roman"/>
          <w:b/>
          <w:i/>
          <w:lang w:eastAsia="ar-SA"/>
        </w:rPr>
        <w:t>Powiązania zewnętrzne</w:t>
      </w:r>
    </w:p>
    <w:p w14:paraId="5735F7E7" w14:textId="77777777" w:rsidR="004F7829" w:rsidRPr="003D6800" w:rsidRDefault="004F7829" w:rsidP="00E511C7">
      <w:pPr>
        <w:spacing w:after="60"/>
        <w:rPr>
          <w:rFonts w:cs="Times New Roman"/>
        </w:rPr>
      </w:pPr>
      <w:r w:rsidRPr="00F76850">
        <w:rPr>
          <w:rFonts w:cs="Times New Roman"/>
        </w:rPr>
        <w:t xml:space="preserve">Projekt planu miejscowego sporządzany jest dla obszaru, który nie jest objęty żadnym obowiązującym miejscowym planem </w:t>
      </w:r>
      <w:r w:rsidRPr="003D6800">
        <w:rPr>
          <w:rFonts w:cs="Times New Roman"/>
        </w:rPr>
        <w:t xml:space="preserve">zagospodarowania przestrzennego. </w:t>
      </w:r>
    </w:p>
    <w:p w14:paraId="4C7443EA" w14:textId="77777777" w:rsidR="004F7829" w:rsidRPr="003D6800" w:rsidRDefault="004F7829" w:rsidP="00E511C7">
      <w:pPr>
        <w:spacing w:after="40"/>
        <w:rPr>
          <w:rFonts w:cs="Times New Roman"/>
        </w:rPr>
      </w:pPr>
      <w:r w:rsidRPr="003D6800">
        <w:rPr>
          <w:rFonts w:cs="Times New Roman"/>
        </w:rPr>
        <w:t xml:space="preserve">Sporządzany plan graniczy z następującymi </w:t>
      </w:r>
      <w:r w:rsidRPr="003D6800">
        <w:rPr>
          <w:rFonts w:cs="Times New Roman"/>
          <w:u w:val="single"/>
        </w:rPr>
        <w:t>obowiązującymi</w:t>
      </w:r>
      <w:r w:rsidRPr="003D6800">
        <w:rPr>
          <w:rFonts w:cs="Times New Roman"/>
        </w:rPr>
        <w:t xml:space="preserve"> planami miejscowymi:</w:t>
      </w:r>
    </w:p>
    <w:p w14:paraId="235E5089" w14:textId="77777777" w:rsidR="003D6800" w:rsidRPr="003D6800" w:rsidRDefault="003D6800" w:rsidP="008B268F">
      <w:pPr>
        <w:pStyle w:val="Akapitzlist"/>
        <w:numPr>
          <w:ilvl w:val="0"/>
          <w:numId w:val="32"/>
        </w:numPr>
        <w:ind w:left="284" w:hanging="142"/>
        <w:rPr>
          <w:b/>
        </w:rPr>
      </w:pPr>
      <w:r>
        <w:t>m</w:t>
      </w:r>
      <w:r w:rsidRPr="003D6800">
        <w:t>iejscowy plan zagospodarowania przestrzennego „Dla wybranych obszarów przyrodniczych miasta Krakowa” – etap A, obszar nr 115 - obszar 115 – uchwalon</w:t>
      </w:r>
      <w:r>
        <w:t>y</w:t>
      </w:r>
      <w:r w:rsidRPr="003D6800">
        <w:t xml:space="preserve"> uchwałą Nr CIX/2894/18 Rady Miasta Krakowa z dnia 12 września 2018 r.</w:t>
      </w:r>
      <w:r>
        <w:t>,</w:t>
      </w:r>
    </w:p>
    <w:p w14:paraId="74445A27" w14:textId="77777777" w:rsidR="003D6800" w:rsidRPr="003D6800" w:rsidRDefault="003D6800" w:rsidP="008B268F">
      <w:pPr>
        <w:pStyle w:val="Akapitzlist"/>
        <w:numPr>
          <w:ilvl w:val="0"/>
          <w:numId w:val="32"/>
        </w:numPr>
        <w:ind w:left="284" w:hanging="142"/>
        <w:rPr>
          <w:b/>
        </w:rPr>
      </w:pPr>
      <w:r w:rsidRPr="003F5725">
        <w:t>miejscowy plan zagospodarowania przestrzennego „Dla wybranych obszarów przyrodniczych Miasta Krakowa” – Etap A Obszar Nr 122</w:t>
      </w:r>
      <w:r>
        <w:t>,</w:t>
      </w:r>
    </w:p>
    <w:p w14:paraId="7D4387D2" w14:textId="77777777" w:rsidR="003D6800" w:rsidRPr="008320D7" w:rsidRDefault="003D6800" w:rsidP="003D6800">
      <w:pPr>
        <w:pStyle w:val="Akapitzlist"/>
        <w:numPr>
          <w:ilvl w:val="0"/>
          <w:numId w:val="32"/>
        </w:numPr>
        <w:ind w:left="284" w:hanging="142"/>
        <w:rPr>
          <w:b/>
        </w:rPr>
      </w:pPr>
      <w:r w:rsidRPr="003F5725">
        <w:rPr>
          <w:color w:val="000000" w:themeColor="text1"/>
        </w:rPr>
        <w:t>miejscowy plan zagospodarowania przestrzennego obszaru „Piaski Wielkie</w:t>
      </w:r>
      <w:r>
        <w:rPr>
          <w:color w:val="000000" w:themeColor="text1"/>
        </w:rPr>
        <w:t xml:space="preserve"> – etap A</w:t>
      </w:r>
      <w:r w:rsidRPr="003F5725">
        <w:rPr>
          <w:color w:val="000000" w:themeColor="text1"/>
        </w:rPr>
        <w:t>”</w:t>
      </w:r>
      <w:r>
        <w:rPr>
          <w:color w:val="000000" w:themeColor="text1"/>
        </w:rPr>
        <w:t xml:space="preserve">, </w:t>
      </w:r>
      <w:r w:rsidRPr="008320D7">
        <w:t xml:space="preserve">uchwalony uchwałą </w:t>
      </w:r>
      <w:r w:rsidRPr="008320D7">
        <w:rPr>
          <w:bCs/>
        </w:rPr>
        <w:t>NR LXXXVII/2426/22 Rady Miasta Krakowa z dnia 8 czerwca 2022 r.</w:t>
      </w:r>
    </w:p>
    <w:p w14:paraId="22BE74A8" w14:textId="77777777" w:rsidR="00B676D8" w:rsidRPr="008320D7" w:rsidRDefault="00E511C7" w:rsidP="00E511C7">
      <w:pPr>
        <w:rPr>
          <w:rFonts w:cs="Times New Roman"/>
        </w:rPr>
      </w:pPr>
      <w:r w:rsidRPr="008320D7">
        <w:t>Sporządzany plan graniczy również z następującymi sporządzanymi miejscowymi planami zagospodarowania przestrzennego</w:t>
      </w:r>
      <w:r w:rsidR="00B676D8" w:rsidRPr="008320D7">
        <w:rPr>
          <w:rFonts w:cs="Times New Roman"/>
        </w:rPr>
        <w:t>:</w:t>
      </w:r>
    </w:p>
    <w:p w14:paraId="7F8E2420" w14:textId="77777777" w:rsidR="003D6800" w:rsidRPr="008320D7" w:rsidRDefault="003D6800" w:rsidP="008B268F">
      <w:pPr>
        <w:pStyle w:val="Akapitzlist"/>
        <w:numPr>
          <w:ilvl w:val="0"/>
          <w:numId w:val="32"/>
        </w:numPr>
        <w:ind w:left="284" w:hanging="142"/>
      </w:pPr>
      <w:r w:rsidRPr="008320D7">
        <w:t xml:space="preserve">miejscowy plan zagospodarowania przestrzennego „Dla wybranych obszarów przyrodniczych Miasta Krakowa”- Etap B (Podetap 15) - obszar Nr 112 </w:t>
      </w:r>
    </w:p>
    <w:p w14:paraId="0B0CCA54" w14:textId="77777777" w:rsidR="00E511C7" w:rsidRPr="008320D7" w:rsidRDefault="003D6800" w:rsidP="008B268F">
      <w:pPr>
        <w:pStyle w:val="Akapitzlist"/>
        <w:numPr>
          <w:ilvl w:val="0"/>
          <w:numId w:val="32"/>
        </w:numPr>
        <w:ind w:left="284" w:hanging="142"/>
      </w:pPr>
      <w:r w:rsidRPr="008320D7">
        <w:t>miejscowy plan zagospodarowania przestrzennego „Cechowa”</w:t>
      </w:r>
    </w:p>
    <w:p w14:paraId="04BA9ECF" w14:textId="77777777" w:rsidR="00B676D8" w:rsidRPr="008320D7" w:rsidRDefault="00BB6422" w:rsidP="007737B5">
      <w:pPr>
        <w:spacing w:after="80"/>
        <w:ind w:left="426"/>
      </w:pPr>
      <w:r w:rsidRPr="008320D7">
        <w:t>(</w:t>
      </w:r>
      <w:r w:rsidR="008B6885" w:rsidRPr="008320D7">
        <w:t xml:space="preserve">przystąpienie: </w:t>
      </w:r>
      <w:r w:rsidR="00B676D8" w:rsidRPr="008320D7">
        <w:rPr>
          <w:bCs/>
          <w:lang w:eastAsia="pl-PL"/>
        </w:rPr>
        <w:t xml:space="preserve">Uchwała Nr </w:t>
      </w:r>
      <w:r w:rsidR="008320D7" w:rsidRPr="008320D7">
        <w:rPr>
          <w:bCs/>
          <w:lang w:eastAsia="pl-PL"/>
        </w:rPr>
        <w:t>C</w:t>
      </w:r>
      <w:r w:rsidR="00B676D8" w:rsidRPr="008320D7">
        <w:rPr>
          <w:bCs/>
          <w:lang w:eastAsia="pl-PL"/>
        </w:rPr>
        <w:t>/</w:t>
      </w:r>
      <w:r w:rsidR="008320D7" w:rsidRPr="008320D7">
        <w:rPr>
          <w:bCs/>
          <w:lang w:eastAsia="pl-PL"/>
        </w:rPr>
        <w:t>2711</w:t>
      </w:r>
      <w:r w:rsidR="008B6885" w:rsidRPr="008320D7">
        <w:rPr>
          <w:bCs/>
          <w:lang w:eastAsia="pl-PL"/>
        </w:rPr>
        <w:t>/</w:t>
      </w:r>
      <w:r w:rsidR="008320D7" w:rsidRPr="008320D7">
        <w:rPr>
          <w:bCs/>
          <w:lang w:eastAsia="pl-PL"/>
        </w:rPr>
        <w:t>22</w:t>
      </w:r>
      <w:r w:rsidR="00B676D8" w:rsidRPr="008320D7">
        <w:rPr>
          <w:bCs/>
          <w:lang w:eastAsia="pl-PL"/>
        </w:rPr>
        <w:t xml:space="preserve"> RMK </w:t>
      </w:r>
      <w:r w:rsidR="00B676D8" w:rsidRPr="008320D7">
        <w:rPr>
          <w:lang w:eastAsia="pl-PL"/>
        </w:rPr>
        <w:t xml:space="preserve">z dnia </w:t>
      </w:r>
      <w:r w:rsidR="008320D7" w:rsidRPr="008320D7">
        <w:rPr>
          <w:lang w:eastAsia="pl-PL"/>
        </w:rPr>
        <w:t>23 listopada 2022</w:t>
      </w:r>
      <w:r w:rsidR="00B676D8" w:rsidRPr="008320D7">
        <w:rPr>
          <w:lang w:eastAsia="pl-PL"/>
        </w:rPr>
        <w:t> r.</w:t>
      </w:r>
      <w:r w:rsidR="007737B5" w:rsidRPr="008320D7">
        <w:t>).</w:t>
      </w:r>
    </w:p>
    <w:p w14:paraId="066B17B6" w14:textId="77777777" w:rsidR="003A2428" w:rsidRPr="008320D7" w:rsidRDefault="003A2428" w:rsidP="009F0A11">
      <w:pPr>
        <w:pStyle w:val="Akapitzlist"/>
        <w:numPr>
          <w:ilvl w:val="0"/>
          <w:numId w:val="11"/>
        </w:numPr>
        <w:suppressAutoHyphens/>
        <w:ind w:left="426"/>
        <w:rPr>
          <w:rFonts w:eastAsia="Times New Roman" w:cs="Times New Roman"/>
          <w:b/>
          <w:i/>
          <w:lang w:eastAsia="ar-SA"/>
        </w:rPr>
      </w:pPr>
      <w:r w:rsidRPr="008320D7">
        <w:rPr>
          <w:rFonts w:eastAsia="Times New Roman" w:cs="Times New Roman"/>
          <w:b/>
          <w:i/>
          <w:lang w:eastAsia="ar-SA"/>
        </w:rPr>
        <w:t>Powiązania komunikacyjne</w:t>
      </w:r>
    </w:p>
    <w:p w14:paraId="5579508C" w14:textId="77777777" w:rsidR="00A7019E" w:rsidRPr="00637471" w:rsidRDefault="00A7019E" w:rsidP="007737B5">
      <w:pPr>
        <w:spacing w:after="80"/>
        <w:rPr>
          <w:rFonts w:cs="Times New Roman"/>
        </w:rPr>
      </w:pPr>
      <w:r w:rsidRPr="00637471">
        <w:rPr>
          <w:rFonts w:cs="Times New Roman"/>
        </w:rPr>
        <w:t xml:space="preserve">Główne powiązania funkcjonalno-przestrzenne obszaru objętego sporządzanym planu z otoczeniem, związane są z ulicami: </w:t>
      </w:r>
      <w:r w:rsidR="00637471" w:rsidRPr="00637471">
        <w:rPr>
          <w:rFonts w:cs="Times New Roman"/>
        </w:rPr>
        <w:t xml:space="preserve">Cechową, </w:t>
      </w:r>
      <w:proofErr w:type="spellStart"/>
      <w:r w:rsidR="00637471" w:rsidRPr="00637471">
        <w:rPr>
          <w:rFonts w:cs="Times New Roman"/>
        </w:rPr>
        <w:t>Rżącką</w:t>
      </w:r>
      <w:proofErr w:type="spellEnd"/>
      <w:r w:rsidR="00637471" w:rsidRPr="00637471">
        <w:rPr>
          <w:rFonts w:cs="Times New Roman"/>
        </w:rPr>
        <w:t>, Podedworze oraz Niebieską,</w:t>
      </w:r>
      <w:r w:rsidRPr="00637471">
        <w:rPr>
          <w:rFonts w:cs="Times New Roman"/>
        </w:rPr>
        <w:t xml:space="preserve"> które umożliwiają połączenie komunikacyjne obszaru z terenami zewnętrznymi.</w:t>
      </w:r>
    </w:p>
    <w:p w14:paraId="2A13E3E0" w14:textId="77777777" w:rsidR="00B273DB" w:rsidRPr="00AE6B6D" w:rsidRDefault="00B273DB" w:rsidP="00B273DB">
      <w:pPr>
        <w:pStyle w:val="Akapitzlist"/>
        <w:numPr>
          <w:ilvl w:val="0"/>
          <w:numId w:val="11"/>
        </w:numPr>
        <w:suppressAutoHyphens/>
        <w:ind w:left="426" w:hanging="426"/>
        <w:rPr>
          <w:rFonts w:eastAsia="Times New Roman" w:cs="Times New Roman"/>
          <w:b/>
          <w:i/>
          <w:szCs w:val="24"/>
          <w:lang w:eastAsia="ar-SA"/>
        </w:rPr>
      </w:pPr>
      <w:r w:rsidRPr="00AE6B6D">
        <w:rPr>
          <w:rFonts w:eastAsia="Times New Roman" w:cs="Times New Roman"/>
          <w:b/>
          <w:i/>
          <w:szCs w:val="24"/>
          <w:lang w:eastAsia="ar-SA"/>
        </w:rPr>
        <w:lastRenderedPageBreak/>
        <w:t>Powiązania przyrodniczo-rekreacyjne</w:t>
      </w:r>
    </w:p>
    <w:p w14:paraId="5819DA1F" w14:textId="77777777" w:rsidR="00C75415" w:rsidRPr="005F3B19" w:rsidRDefault="001062D9" w:rsidP="005F3B19">
      <w:pPr>
        <w:autoSpaceDE w:val="0"/>
        <w:autoSpaceDN w:val="0"/>
        <w:adjustRightInd w:val="0"/>
        <w:rPr>
          <w:rFonts w:cs="Lato-Regular"/>
        </w:rPr>
      </w:pPr>
      <w:r w:rsidRPr="001062D9">
        <w:rPr>
          <w:rFonts w:cs="Lato-Regular"/>
        </w:rPr>
        <w:t>Analizowany obszar charakteryzuje się w chwili obecnej dużym udziałem powierzchni</w:t>
      </w:r>
      <w:r>
        <w:rPr>
          <w:rFonts w:cs="Lato-Regular"/>
        </w:rPr>
        <w:t xml:space="preserve"> </w:t>
      </w:r>
      <w:r w:rsidRPr="001062D9">
        <w:rPr>
          <w:rFonts w:cs="Lato-Regular"/>
        </w:rPr>
        <w:t>niezabudowanej. Tereny zainwestowane, na które składa się zabudowa mieszkaniowa, usługi</w:t>
      </w:r>
      <w:r w:rsidR="005F3B19">
        <w:rPr>
          <w:rFonts w:cs="Lato-Regular"/>
        </w:rPr>
        <w:t xml:space="preserve"> </w:t>
      </w:r>
      <w:r w:rsidRPr="001062D9">
        <w:rPr>
          <w:rFonts w:cs="Lato-Regular"/>
        </w:rPr>
        <w:t>i</w:t>
      </w:r>
      <w:r w:rsidR="005F3B19">
        <w:rPr>
          <w:rFonts w:cs="Lato-Regular"/>
        </w:rPr>
        <w:t> </w:t>
      </w:r>
      <w:r w:rsidRPr="001062D9">
        <w:rPr>
          <w:rFonts w:cs="Lato-Regular"/>
        </w:rPr>
        <w:t>drogi, stanowią około jedną trzecią powierzchni obszaru opracowania. Wśród terenów</w:t>
      </w:r>
      <w:r w:rsidR="005F3B19">
        <w:rPr>
          <w:rFonts w:cs="Lato-Regular"/>
        </w:rPr>
        <w:t xml:space="preserve"> </w:t>
      </w:r>
      <w:r w:rsidRPr="001062D9">
        <w:rPr>
          <w:rFonts w:cs="Lato-Regular"/>
        </w:rPr>
        <w:t xml:space="preserve">zielonych </w:t>
      </w:r>
      <w:r w:rsidR="00FD470E">
        <w:rPr>
          <w:rFonts w:cs="Lato-Regular"/>
        </w:rPr>
        <w:t>przeważają dawne użytki rolne w różnym stopniu sukcesji, porośnięte w większości zielenią niską</w:t>
      </w:r>
      <w:r w:rsidRPr="001062D9">
        <w:rPr>
          <w:rFonts w:cs="Lato-Regular"/>
        </w:rPr>
        <w:t>.</w:t>
      </w:r>
    </w:p>
    <w:p w14:paraId="72D1B79E" w14:textId="77777777" w:rsidR="003A2428" w:rsidRPr="005F3B19" w:rsidRDefault="003A2428" w:rsidP="00B273DB">
      <w:pPr>
        <w:pStyle w:val="Akapitzlist"/>
        <w:numPr>
          <w:ilvl w:val="0"/>
          <w:numId w:val="11"/>
        </w:numPr>
        <w:ind w:left="426"/>
        <w:rPr>
          <w:rFonts w:eastAsia="Calibri" w:cs="Times New Roman"/>
          <w:b/>
          <w:i/>
          <w:lang w:eastAsia="pl-PL"/>
        </w:rPr>
      </w:pPr>
      <w:r w:rsidRPr="005F3B19">
        <w:rPr>
          <w:rFonts w:eastAsia="Calibri" w:cs="Times New Roman"/>
          <w:b/>
          <w:i/>
          <w:lang w:eastAsia="pl-PL"/>
        </w:rPr>
        <w:t>Chłonność terenu</w:t>
      </w:r>
    </w:p>
    <w:p w14:paraId="727E18DD" w14:textId="77777777" w:rsidR="0004516A" w:rsidRPr="00F76850" w:rsidRDefault="003A2428" w:rsidP="0004516A">
      <w:pPr>
        <w:suppressAutoHyphens/>
        <w:rPr>
          <w:rFonts w:eastAsia="Times New Roman" w:cs="Times New Roman"/>
          <w:bCs/>
          <w:lang w:eastAsia="ar-SA"/>
        </w:rPr>
      </w:pPr>
      <w:r w:rsidRPr="005F3B19">
        <w:rPr>
          <w:rFonts w:eastAsia="Times New Roman" w:cs="Times New Roman"/>
          <w:bCs/>
          <w:lang w:eastAsia="ar-SA"/>
        </w:rPr>
        <w:t xml:space="preserve">Na potrzeby </w:t>
      </w:r>
      <w:r w:rsidR="009B71F5" w:rsidRPr="005F3B19">
        <w:rPr>
          <w:rFonts w:eastAsia="Times New Roman" w:cs="Times New Roman"/>
          <w:bCs/>
          <w:lang w:eastAsia="ar-SA"/>
        </w:rPr>
        <w:t xml:space="preserve">opracowania </w:t>
      </w:r>
      <w:r w:rsidRPr="005F3B19">
        <w:rPr>
          <w:rFonts w:eastAsia="Times New Roman" w:cs="Times New Roman"/>
          <w:bCs/>
          <w:lang w:eastAsia="ar-SA"/>
        </w:rPr>
        <w:t>dokonano analizy możliwości rozwoju zabu</w:t>
      </w:r>
      <w:r w:rsidR="00F95F0E" w:rsidRPr="005F3B19">
        <w:rPr>
          <w:rFonts w:eastAsia="Times New Roman" w:cs="Times New Roman"/>
          <w:bCs/>
          <w:lang w:eastAsia="ar-SA"/>
        </w:rPr>
        <w:t>dowy w</w:t>
      </w:r>
      <w:r w:rsidR="006565BE" w:rsidRPr="005F3B19">
        <w:rPr>
          <w:rFonts w:eastAsia="Times New Roman" w:cs="Times New Roman"/>
          <w:bCs/>
          <w:lang w:eastAsia="ar-SA"/>
        </w:rPr>
        <w:t xml:space="preserve"> </w:t>
      </w:r>
      <w:r w:rsidR="00F95F0E" w:rsidRPr="005F3B19">
        <w:rPr>
          <w:rFonts w:eastAsia="Times New Roman" w:cs="Times New Roman"/>
          <w:bCs/>
          <w:lang w:eastAsia="ar-SA"/>
        </w:rPr>
        <w:t>obszarze objętym planem.</w:t>
      </w:r>
      <w:r w:rsidR="00C74952" w:rsidRPr="005F3B19">
        <w:rPr>
          <w:rFonts w:eastAsia="Times New Roman" w:cs="Times New Roman"/>
          <w:bCs/>
          <w:lang w:eastAsia="ar-SA"/>
        </w:rPr>
        <w:t xml:space="preserve"> </w:t>
      </w:r>
      <w:r w:rsidR="00861F71" w:rsidRPr="005F3B19">
        <w:rPr>
          <w:rFonts w:eastAsia="Times New Roman" w:cs="Times New Roman"/>
          <w:bCs/>
          <w:lang w:eastAsia="ar-SA"/>
        </w:rPr>
        <w:t>Nowe zainwestowanie</w:t>
      </w:r>
      <w:r w:rsidR="00CC2E88" w:rsidRPr="005F3B19">
        <w:rPr>
          <w:rFonts w:eastAsia="Times New Roman" w:cs="Times New Roman"/>
          <w:bCs/>
          <w:lang w:eastAsia="ar-SA"/>
        </w:rPr>
        <w:t xml:space="preserve"> możliwe jest w szczególności w częściach centralnej – w formie uzupełnienia i kontynuacji istniejącej zabudowy jednorodzinnej, nowej zabudowy usługowej oraz pod rozbudowę cmentarza – i południowej części planu </w:t>
      </w:r>
      <w:r w:rsidR="005F3B19" w:rsidRPr="005F3B19">
        <w:rPr>
          <w:rFonts w:eastAsia="Times New Roman" w:cs="Times New Roman"/>
          <w:bCs/>
          <w:lang w:eastAsia="ar-SA"/>
        </w:rPr>
        <w:t>–</w:t>
      </w:r>
      <w:r w:rsidR="00CC2E88" w:rsidRPr="005F3B19">
        <w:rPr>
          <w:rFonts w:eastAsia="Times New Roman" w:cs="Times New Roman"/>
          <w:bCs/>
          <w:lang w:eastAsia="ar-SA"/>
        </w:rPr>
        <w:t xml:space="preserve"> </w:t>
      </w:r>
      <w:r w:rsidR="005F3B19" w:rsidRPr="005F3B19">
        <w:rPr>
          <w:rFonts w:eastAsia="Times New Roman" w:cs="Times New Roman"/>
          <w:bCs/>
          <w:lang w:eastAsia="ar-SA"/>
        </w:rPr>
        <w:t xml:space="preserve">w formie nowej zabudowy </w:t>
      </w:r>
      <w:r w:rsidR="005F3B19" w:rsidRPr="00F76850">
        <w:rPr>
          <w:rFonts w:eastAsia="Times New Roman" w:cs="Times New Roman"/>
          <w:bCs/>
          <w:lang w:eastAsia="ar-SA"/>
        </w:rPr>
        <w:t>usługowej.</w:t>
      </w:r>
    </w:p>
    <w:p w14:paraId="6A8CC8D9" w14:textId="77777777" w:rsidR="00532970" w:rsidRPr="00F76850" w:rsidRDefault="00532970" w:rsidP="00E13434">
      <w:pPr>
        <w:suppressAutoHyphens/>
        <w:rPr>
          <w:rFonts w:eastAsia="Times New Roman" w:cs="Times New Roman"/>
          <w:bCs/>
          <w:lang w:eastAsia="ar-SA"/>
        </w:rPr>
      </w:pPr>
    </w:p>
    <w:p w14:paraId="360222B2" w14:textId="77777777" w:rsidR="003A2428" w:rsidRPr="00F76850" w:rsidRDefault="003A2428" w:rsidP="00835547">
      <w:pPr>
        <w:pStyle w:val="Nagwek2"/>
        <w:ind w:left="284" w:hanging="295"/>
        <w:rPr>
          <w:szCs w:val="22"/>
        </w:rPr>
      </w:pPr>
      <w:bookmarkStart w:id="16" w:name="_Toc448224857"/>
      <w:bookmarkStart w:id="17" w:name="_Toc177973971"/>
      <w:r w:rsidRPr="00F76850">
        <w:rPr>
          <w:szCs w:val="22"/>
        </w:rPr>
        <w:t>Odniesienie do syntezy uwarunkowań</w:t>
      </w:r>
      <w:bookmarkEnd w:id="16"/>
      <w:r w:rsidR="00B273DB" w:rsidRPr="00F76850">
        <w:rPr>
          <w:szCs w:val="22"/>
        </w:rPr>
        <w:t>.</w:t>
      </w:r>
      <w:bookmarkEnd w:id="17"/>
    </w:p>
    <w:p w14:paraId="0AF9D5CB" w14:textId="77777777" w:rsidR="00F95F0E" w:rsidRPr="00691592" w:rsidRDefault="00F95F0E" w:rsidP="00E13434">
      <w:pPr>
        <w:ind w:firstLine="709"/>
        <w:rPr>
          <w:rFonts w:cs="Times New Roman"/>
        </w:rPr>
      </w:pPr>
      <w:r w:rsidRPr="00691592">
        <w:rPr>
          <w:rFonts w:cs="Times New Roman"/>
        </w:rPr>
        <w:t>W projekcie planu uwzględniono uwarunkowania formalno-prawne, uwarunkowania wynikające ze stanu środowiska przyrodniczego i kulturowego, istniejącego zainwestowania terenu, komunikacji i infrastruktury technicznej. W ramach prac nad projektem planu przeanalizowano również wnioski i wytyczne, które wpływają na kształt rozwiązań planistycznych. Na podstawie wizji terenowej wykonano inwentaryzację urbanistyczną</w:t>
      </w:r>
      <w:r w:rsidR="008A4032" w:rsidRPr="00691592">
        <w:rPr>
          <w:rFonts w:cs="Times New Roman"/>
        </w:rPr>
        <w:t xml:space="preserve"> i </w:t>
      </w:r>
      <w:proofErr w:type="spellStart"/>
      <w:r w:rsidR="008A4032" w:rsidRPr="00691592">
        <w:rPr>
          <w:rFonts w:cs="Times New Roman"/>
        </w:rPr>
        <w:t>ekofizjografię</w:t>
      </w:r>
      <w:proofErr w:type="spellEnd"/>
      <w:r w:rsidR="00337E59" w:rsidRPr="00691592">
        <w:rPr>
          <w:rFonts w:cs="Times New Roman"/>
        </w:rPr>
        <w:t xml:space="preserve">. </w:t>
      </w:r>
      <w:r w:rsidRPr="00691592">
        <w:rPr>
          <w:rFonts w:cs="Times New Roman"/>
        </w:rPr>
        <w:t>Kierunki zagospodarowania obszaru „</w:t>
      </w:r>
      <w:r w:rsidR="0065545E" w:rsidRPr="00691592">
        <w:rPr>
          <w:rFonts w:cs="Times New Roman"/>
        </w:rPr>
        <w:t>Ulica Niebieska - Cmentarz</w:t>
      </w:r>
      <w:r w:rsidR="001E221A" w:rsidRPr="00691592">
        <w:rPr>
          <w:rFonts w:cs="Times New Roman"/>
        </w:rPr>
        <w:t xml:space="preserve">” </w:t>
      </w:r>
      <w:r w:rsidRPr="00691592">
        <w:rPr>
          <w:rFonts w:cs="Times New Roman"/>
        </w:rPr>
        <w:t>wynikające z</w:t>
      </w:r>
      <w:r w:rsidR="00337E59" w:rsidRPr="00691592">
        <w:rPr>
          <w:rFonts w:cs="Times New Roman"/>
        </w:rPr>
        <w:t xml:space="preserve"> </w:t>
      </w:r>
      <w:r w:rsidR="00A605E8" w:rsidRPr="00691592">
        <w:rPr>
          <w:rFonts w:cs="Times New Roman"/>
        </w:rPr>
        <w:t>uzyskanych informacji i</w:t>
      </w:r>
      <w:r w:rsidR="008A4032" w:rsidRPr="00691592">
        <w:rPr>
          <w:rFonts w:cs="Times New Roman"/>
        </w:rPr>
        <w:t xml:space="preserve"> </w:t>
      </w:r>
      <w:r w:rsidRPr="00691592">
        <w:rPr>
          <w:rFonts w:cs="Times New Roman"/>
        </w:rPr>
        <w:t>materiałów zawarte zostały w dokumencie</w:t>
      </w:r>
      <w:r w:rsidR="0025266D" w:rsidRPr="00691592">
        <w:rPr>
          <w:rFonts w:cs="Times New Roman"/>
        </w:rPr>
        <w:t xml:space="preserve">: </w:t>
      </w:r>
      <w:r w:rsidR="0025266D" w:rsidRPr="00691592">
        <w:rPr>
          <w:rFonts w:cs="Times New Roman"/>
          <w:i/>
        </w:rPr>
        <w:t>Ocena stanu istniejącego i s</w:t>
      </w:r>
      <w:r w:rsidRPr="00691592">
        <w:rPr>
          <w:rFonts w:cs="Times New Roman"/>
          <w:i/>
        </w:rPr>
        <w:t>ynteza uwarunkowań</w:t>
      </w:r>
      <w:r w:rsidRPr="00691592">
        <w:rPr>
          <w:rFonts w:cs="Times New Roman"/>
        </w:rPr>
        <w:t>.</w:t>
      </w:r>
    </w:p>
    <w:p w14:paraId="2D8B7908" w14:textId="77777777" w:rsidR="00FD470E" w:rsidRPr="00E317F3" w:rsidRDefault="00FD470E" w:rsidP="00FD470E">
      <w:pPr>
        <w:ind w:firstLine="539"/>
        <w:rPr>
          <w:rFonts w:cs="Times New Roman"/>
        </w:rPr>
      </w:pPr>
      <w:r w:rsidRPr="00E317F3">
        <w:rPr>
          <w:rFonts w:cs="Times New Roman"/>
        </w:rPr>
        <w:t>Północna część obszaru objętego projektem planu jest zainwestowana, zaś południowa jego część, stanowiąca sąsiedztwo IV Obwodnicy Krakowa, w znacznej większości jest wolna od zabudowy.  W centralnej części znajduje się istniejący cmentarz parafialny.</w:t>
      </w:r>
    </w:p>
    <w:p w14:paraId="5AAEE8CB" w14:textId="77777777" w:rsidR="00FD470E" w:rsidRPr="00E317F3" w:rsidRDefault="00FD470E" w:rsidP="00FD470E">
      <w:pPr>
        <w:ind w:firstLine="539"/>
        <w:rPr>
          <w:rFonts w:cs="Times New Roman"/>
        </w:rPr>
      </w:pPr>
      <w:r w:rsidRPr="00E317F3">
        <w:rPr>
          <w:rFonts w:cs="Times New Roman"/>
        </w:rPr>
        <w:t xml:space="preserve">W zainwestowanej części obszaru dominuje zabudowa mieszkaniowa jednorodzinna wraz z towarzyszącymi im budynkami gospodarczymi i garażowymi. We wschodniej części objętej planem zlokalizowany jest kompleks sportowy </w:t>
      </w:r>
      <w:r w:rsidR="00E317F3" w:rsidRPr="00E317F3">
        <w:rPr>
          <w:rFonts w:cs="Times New Roman"/>
        </w:rPr>
        <w:t xml:space="preserve">LS „Orzeł” z boiskiem i halą sportową, a w rejonie skrzyżowania ulic Cechowej, </w:t>
      </w:r>
      <w:proofErr w:type="spellStart"/>
      <w:r w:rsidR="00E317F3" w:rsidRPr="00E317F3">
        <w:rPr>
          <w:rFonts w:cs="Times New Roman"/>
        </w:rPr>
        <w:t>Rżąckiej</w:t>
      </w:r>
      <w:proofErr w:type="spellEnd"/>
      <w:r w:rsidR="00E317F3" w:rsidRPr="00E317F3">
        <w:rPr>
          <w:rFonts w:cs="Times New Roman"/>
        </w:rPr>
        <w:t>, Podedworze i Niebieskiej kościół z towarzyszącą zabudową.</w:t>
      </w:r>
    </w:p>
    <w:p w14:paraId="03259921" w14:textId="77777777" w:rsidR="00FD470E" w:rsidRPr="00E317F3" w:rsidRDefault="00FD470E" w:rsidP="00FD470E">
      <w:pPr>
        <w:ind w:firstLine="539"/>
        <w:rPr>
          <w:rFonts w:cs="Times New Roman"/>
        </w:rPr>
      </w:pPr>
      <w:r w:rsidRPr="00E317F3">
        <w:rPr>
          <w:rFonts w:cs="Times New Roman"/>
        </w:rPr>
        <w:t xml:space="preserve">Budynki położone są wzdłuż ulic: Cechowej, </w:t>
      </w:r>
      <w:proofErr w:type="spellStart"/>
      <w:r w:rsidRPr="00E317F3">
        <w:rPr>
          <w:rFonts w:cs="Times New Roman"/>
        </w:rPr>
        <w:t>Rżąckiej</w:t>
      </w:r>
      <w:proofErr w:type="spellEnd"/>
      <w:r w:rsidRPr="00E317F3">
        <w:rPr>
          <w:rFonts w:cs="Times New Roman"/>
        </w:rPr>
        <w:t xml:space="preserve">, </w:t>
      </w:r>
      <w:proofErr w:type="spellStart"/>
      <w:r w:rsidRPr="00E317F3">
        <w:rPr>
          <w:rFonts w:cs="Times New Roman"/>
        </w:rPr>
        <w:t>Czajnej</w:t>
      </w:r>
      <w:proofErr w:type="spellEnd"/>
      <w:r w:rsidRPr="00E317F3">
        <w:rPr>
          <w:rFonts w:cs="Times New Roman"/>
        </w:rPr>
        <w:t xml:space="preserve">, tworząc skupiska między ulicami Cechową i </w:t>
      </w:r>
      <w:proofErr w:type="spellStart"/>
      <w:r w:rsidRPr="00E317F3">
        <w:rPr>
          <w:rFonts w:cs="Times New Roman"/>
        </w:rPr>
        <w:t>Nazaretańską</w:t>
      </w:r>
      <w:proofErr w:type="spellEnd"/>
      <w:r w:rsidRPr="00E317F3">
        <w:rPr>
          <w:rFonts w:cs="Times New Roman"/>
        </w:rPr>
        <w:t xml:space="preserve"> oraz </w:t>
      </w:r>
      <w:proofErr w:type="spellStart"/>
      <w:r w:rsidRPr="00E317F3">
        <w:rPr>
          <w:rFonts w:cs="Times New Roman"/>
        </w:rPr>
        <w:t>Rżącką</w:t>
      </w:r>
      <w:proofErr w:type="spellEnd"/>
      <w:r w:rsidRPr="00E317F3">
        <w:rPr>
          <w:rFonts w:cs="Times New Roman"/>
        </w:rPr>
        <w:t xml:space="preserve"> i Niebieską.</w:t>
      </w:r>
    </w:p>
    <w:p w14:paraId="5470313F" w14:textId="77777777" w:rsidR="00FD470E" w:rsidRPr="00E317F3" w:rsidRDefault="00FD470E" w:rsidP="00FD470E">
      <w:pPr>
        <w:ind w:firstLine="539"/>
        <w:rPr>
          <w:rFonts w:cs="Times New Roman"/>
        </w:rPr>
      </w:pPr>
      <w:r w:rsidRPr="00E317F3">
        <w:rPr>
          <w:rFonts w:cs="Times New Roman"/>
        </w:rPr>
        <w:t>Budynki posadowione są jako wolnostojące i bliźniacze. Ich wysokość sięga zazwyczaj jednej - dwóch, rzadziej – trzech kondygnacji. Budynki kryte są najczęściej dachami połaciowymi, dwu -lub wielospadowymi. Zabudowa mieszkaniowa w większości utrzymana jest w dobrym lub  średnim stanie technicznym. Zabudowie mieszkalnej towarzyszy zieleń przydomowa.</w:t>
      </w:r>
    </w:p>
    <w:p w14:paraId="6F1E28CF" w14:textId="77777777" w:rsidR="00DA605A" w:rsidRPr="00691592" w:rsidRDefault="00DA605A" w:rsidP="00FD470E">
      <w:pPr>
        <w:ind w:firstLine="539"/>
        <w:rPr>
          <w:rFonts w:cs="Times New Roman"/>
        </w:rPr>
      </w:pPr>
      <w:r w:rsidRPr="00691592">
        <w:rPr>
          <w:rFonts w:cs="Times New Roman"/>
        </w:rPr>
        <w:t>Zawarte w syntezie uwarunkowań zagadnienia odnoszące się do infrastruktury technicznej zawarto w rozdz. II.</w:t>
      </w:r>
      <w:r w:rsidR="00C36263" w:rsidRPr="00691592">
        <w:rPr>
          <w:rFonts w:cs="Times New Roman"/>
        </w:rPr>
        <w:t>10</w:t>
      </w:r>
      <w:r w:rsidRPr="00691592">
        <w:rPr>
          <w:rFonts w:cs="Times New Roman"/>
        </w:rPr>
        <w:t>.</w:t>
      </w:r>
    </w:p>
    <w:p w14:paraId="5BE8475B" w14:textId="28361AA8" w:rsidR="00C36263" w:rsidRPr="003B1A4C" w:rsidRDefault="00B76448" w:rsidP="003B1A4C">
      <w:pPr>
        <w:ind w:firstLine="539"/>
        <w:rPr>
          <w:rFonts w:cs="Times New Roman"/>
        </w:rPr>
      </w:pPr>
      <w:r w:rsidRPr="00691592">
        <w:rPr>
          <w:rFonts w:cs="Times New Roman"/>
        </w:rPr>
        <w:t xml:space="preserve">Ustalone planem miejscowym zainwestowanie </w:t>
      </w:r>
      <w:r w:rsidR="00642211" w:rsidRPr="00691592">
        <w:rPr>
          <w:rFonts w:cs="Times New Roman"/>
        </w:rPr>
        <w:t>powin</w:t>
      </w:r>
      <w:r w:rsidRPr="00691592">
        <w:rPr>
          <w:rFonts w:cs="Times New Roman"/>
        </w:rPr>
        <w:t>no</w:t>
      </w:r>
      <w:r w:rsidR="00BE115E" w:rsidRPr="00691592">
        <w:rPr>
          <w:rFonts w:cs="Times New Roman"/>
        </w:rPr>
        <w:t xml:space="preserve"> stanowić kontynuację istniejącej zabudowy </w:t>
      </w:r>
      <w:r w:rsidR="00DA605A" w:rsidRPr="00691592">
        <w:rPr>
          <w:rFonts w:cs="Times New Roman"/>
        </w:rPr>
        <w:t>jednorodzinnej</w:t>
      </w:r>
      <w:r w:rsidR="00886BA7" w:rsidRPr="00691592">
        <w:rPr>
          <w:rFonts w:cs="Times New Roman"/>
        </w:rPr>
        <w:t xml:space="preserve">, </w:t>
      </w:r>
      <w:r w:rsidR="009E191F" w:rsidRPr="00691592">
        <w:rPr>
          <w:rFonts w:cs="Times New Roman"/>
        </w:rPr>
        <w:t xml:space="preserve">przy uwzględnieniu </w:t>
      </w:r>
      <w:r w:rsidRPr="00691592">
        <w:rPr>
          <w:rFonts w:cs="Times New Roman"/>
        </w:rPr>
        <w:t>ww.</w:t>
      </w:r>
      <w:r w:rsidR="00DA605A" w:rsidRPr="00691592">
        <w:rPr>
          <w:rFonts w:cs="Times New Roman"/>
        </w:rPr>
        <w:t xml:space="preserve"> </w:t>
      </w:r>
      <w:r w:rsidR="00BE115E" w:rsidRPr="00691592">
        <w:rPr>
          <w:rFonts w:cs="Times New Roman"/>
        </w:rPr>
        <w:t>uwarunkowań. Wskazania syntezy zostały uwzględnione w projekcie planu.</w:t>
      </w:r>
      <w:r w:rsidR="00F61674">
        <w:rPr>
          <w:rFonts w:cs="Times New Roman"/>
        </w:rPr>
        <w:t xml:space="preserve"> </w:t>
      </w:r>
      <w:r w:rsidR="00C36263" w:rsidRPr="00670EFB">
        <w:rPr>
          <w:rFonts w:cs="Times New Roman"/>
          <w:color w:val="FF0000"/>
        </w:rPr>
        <w:br w:type="page"/>
      </w:r>
    </w:p>
    <w:p w14:paraId="79064CD7" w14:textId="77777777" w:rsidR="003A2428" w:rsidRPr="002A7579" w:rsidRDefault="003A2428" w:rsidP="00835547">
      <w:pPr>
        <w:pStyle w:val="Nagwek2"/>
        <w:ind w:left="284" w:hanging="284"/>
        <w:rPr>
          <w:szCs w:val="22"/>
        </w:rPr>
      </w:pPr>
      <w:bookmarkStart w:id="18" w:name="_Toc448224858"/>
      <w:bookmarkStart w:id="19" w:name="_Toc177973972"/>
      <w:r w:rsidRPr="002A7579">
        <w:rPr>
          <w:szCs w:val="22"/>
        </w:rPr>
        <w:lastRenderedPageBreak/>
        <w:t>Stan zagospodarowania oraz bilans użytkowania terenu.</w:t>
      </w:r>
      <w:bookmarkEnd w:id="18"/>
      <w:bookmarkEnd w:id="19"/>
    </w:p>
    <w:p w14:paraId="01BECBB2" w14:textId="526F48F4" w:rsidR="003A2428" w:rsidRPr="002A7579" w:rsidRDefault="00606C30" w:rsidP="00606C30">
      <w:pPr>
        <w:pStyle w:val="Legenda"/>
        <w:rPr>
          <w:i/>
          <w:sz w:val="18"/>
          <w:szCs w:val="22"/>
        </w:rPr>
      </w:pPr>
      <w:r w:rsidRPr="002A7579">
        <w:rPr>
          <w:i/>
          <w:sz w:val="18"/>
          <w:szCs w:val="22"/>
        </w:rPr>
        <w:t xml:space="preserve">Tabela </w:t>
      </w:r>
      <w:r w:rsidR="00282052" w:rsidRPr="002A7579">
        <w:rPr>
          <w:i/>
          <w:noProof/>
          <w:sz w:val="18"/>
          <w:szCs w:val="22"/>
        </w:rPr>
        <w:fldChar w:fldCharType="begin"/>
      </w:r>
      <w:r w:rsidR="00282052" w:rsidRPr="002A7579">
        <w:rPr>
          <w:i/>
          <w:noProof/>
          <w:sz w:val="18"/>
          <w:szCs w:val="22"/>
        </w:rPr>
        <w:instrText xml:space="preserve"> SEQ Tabela \* ARABIC </w:instrText>
      </w:r>
      <w:r w:rsidR="00282052" w:rsidRPr="002A7579">
        <w:rPr>
          <w:i/>
          <w:noProof/>
          <w:sz w:val="18"/>
          <w:szCs w:val="22"/>
        </w:rPr>
        <w:fldChar w:fldCharType="separate"/>
      </w:r>
      <w:r w:rsidR="009C2AD9">
        <w:rPr>
          <w:i/>
          <w:noProof/>
          <w:sz w:val="18"/>
          <w:szCs w:val="22"/>
        </w:rPr>
        <w:t>1</w:t>
      </w:r>
      <w:r w:rsidR="00282052" w:rsidRPr="002A7579">
        <w:rPr>
          <w:i/>
          <w:noProof/>
          <w:sz w:val="18"/>
          <w:szCs w:val="22"/>
        </w:rPr>
        <w:fldChar w:fldCharType="end"/>
      </w:r>
      <w:r w:rsidR="003A2428" w:rsidRPr="002A7579">
        <w:rPr>
          <w:i/>
          <w:sz w:val="18"/>
          <w:szCs w:val="22"/>
        </w:rPr>
        <w:t>. Bilans terenów istniejących</w:t>
      </w:r>
    </w:p>
    <w:tbl>
      <w:tblPr>
        <w:tblStyle w:val="Tabela-Siatka"/>
        <w:tblW w:w="8746" w:type="dxa"/>
        <w:tblInd w:w="113" w:type="dxa"/>
        <w:tblLook w:val="04A0" w:firstRow="1" w:lastRow="0" w:firstColumn="1" w:lastColumn="0" w:noHBand="0" w:noVBand="1"/>
      </w:tblPr>
      <w:tblGrid>
        <w:gridCol w:w="1817"/>
        <w:gridCol w:w="4192"/>
        <w:gridCol w:w="774"/>
        <w:gridCol w:w="1119"/>
        <w:gridCol w:w="844"/>
      </w:tblGrid>
      <w:tr w:rsidR="002A7579" w:rsidRPr="004465A8" w14:paraId="771D250E" w14:textId="77777777" w:rsidTr="002A7579">
        <w:tc>
          <w:tcPr>
            <w:tcW w:w="6783" w:type="dxa"/>
            <w:gridSpan w:val="3"/>
          </w:tcPr>
          <w:p w14:paraId="0F991B3F" w14:textId="77777777" w:rsidR="002A7579" w:rsidRPr="004465A8" w:rsidRDefault="002A7579" w:rsidP="00AE6B6D">
            <w:r w:rsidRPr="004465A8">
              <w:t>Użytkowanie terenu - oznaczenie</w:t>
            </w:r>
          </w:p>
        </w:tc>
        <w:tc>
          <w:tcPr>
            <w:tcW w:w="1119" w:type="dxa"/>
          </w:tcPr>
          <w:p w14:paraId="7FB70079" w14:textId="77777777" w:rsidR="002A7579" w:rsidRPr="004465A8" w:rsidRDefault="002A7579" w:rsidP="00AE6B6D">
            <w:pPr>
              <w:jc w:val="center"/>
            </w:pPr>
            <w:r w:rsidRPr="004465A8">
              <w:t>Pow. [ha]</w:t>
            </w:r>
          </w:p>
        </w:tc>
        <w:tc>
          <w:tcPr>
            <w:tcW w:w="844" w:type="dxa"/>
            <w:vAlign w:val="center"/>
          </w:tcPr>
          <w:p w14:paraId="2A9A28D4" w14:textId="77777777" w:rsidR="002A7579" w:rsidRPr="004465A8" w:rsidRDefault="002A7579" w:rsidP="00AE6B6D">
            <w:pPr>
              <w:jc w:val="center"/>
            </w:pPr>
            <w:r w:rsidRPr="004465A8">
              <w:t>%</w:t>
            </w:r>
          </w:p>
        </w:tc>
      </w:tr>
      <w:tr w:rsidR="002A7579" w:rsidRPr="004465A8" w14:paraId="34574E89" w14:textId="77777777" w:rsidTr="002A7579">
        <w:tc>
          <w:tcPr>
            <w:tcW w:w="1817" w:type="dxa"/>
            <w:vMerge w:val="restart"/>
          </w:tcPr>
          <w:p w14:paraId="34237456" w14:textId="77777777" w:rsidR="002A7579" w:rsidRPr="004465A8" w:rsidRDefault="002A7579" w:rsidP="00AE6B6D">
            <w:r w:rsidRPr="004465A8">
              <w:t>Grunty rolne</w:t>
            </w:r>
          </w:p>
        </w:tc>
        <w:tc>
          <w:tcPr>
            <w:tcW w:w="4192" w:type="dxa"/>
          </w:tcPr>
          <w:p w14:paraId="4F32D099" w14:textId="77777777" w:rsidR="002A7579" w:rsidRPr="004465A8" w:rsidRDefault="002A7579" w:rsidP="00AE6B6D">
            <w:r w:rsidRPr="004465A8">
              <w:t>Grunty orne</w:t>
            </w:r>
          </w:p>
        </w:tc>
        <w:tc>
          <w:tcPr>
            <w:tcW w:w="774" w:type="dxa"/>
          </w:tcPr>
          <w:p w14:paraId="6B7950C0" w14:textId="77777777" w:rsidR="002A7579" w:rsidRPr="004465A8" w:rsidRDefault="002A7579" w:rsidP="00AE6B6D">
            <w:r w:rsidRPr="004465A8">
              <w:t>R</w:t>
            </w:r>
          </w:p>
        </w:tc>
        <w:tc>
          <w:tcPr>
            <w:tcW w:w="1119" w:type="dxa"/>
          </w:tcPr>
          <w:p w14:paraId="281BC76B" w14:textId="77777777" w:rsidR="002A7579" w:rsidRPr="004465A8" w:rsidRDefault="002A7579" w:rsidP="00AE6B6D">
            <w:pPr>
              <w:jc w:val="right"/>
            </w:pPr>
            <w:r w:rsidRPr="004465A8">
              <w:t>10,9</w:t>
            </w:r>
          </w:p>
        </w:tc>
        <w:tc>
          <w:tcPr>
            <w:tcW w:w="844" w:type="dxa"/>
          </w:tcPr>
          <w:p w14:paraId="4CBE1C7A" w14:textId="77777777" w:rsidR="002A7579" w:rsidRPr="004465A8" w:rsidRDefault="002A7579" w:rsidP="00AE6B6D">
            <w:pPr>
              <w:jc w:val="right"/>
            </w:pPr>
            <w:r w:rsidRPr="004465A8">
              <w:t>45,3</w:t>
            </w:r>
          </w:p>
        </w:tc>
      </w:tr>
      <w:tr w:rsidR="002A7579" w:rsidRPr="004465A8" w14:paraId="668FBB05" w14:textId="77777777" w:rsidTr="002A7579">
        <w:tc>
          <w:tcPr>
            <w:tcW w:w="1817" w:type="dxa"/>
            <w:vMerge/>
          </w:tcPr>
          <w:p w14:paraId="146CABEC" w14:textId="77777777" w:rsidR="002A7579" w:rsidRPr="004465A8" w:rsidRDefault="002A7579" w:rsidP="00AE6B6D"/>
        </w:tc>
        <w:tc>
          <w:tcPr>
            <w:tcW w:w="4192" w:type="dxa"/>
            <w:shd w:val="clear" w:color="auto" w:fill="auto"/>
          </w:tcPr>
          <w:p w14:paraId="280C4185" w14:textId="77777777" w:rsidR="002A7579" w:rsidRPr="004465A8" w:rsidRDefault="002A7579" w:rsidP="00AE6B6D">
            <w:r w:rsidRPr="004465A8">
              <w:t>Sady</w:t>
            </w:r>
          </w:p>
        </w:tc>
        <w:tc>
          <w:tcPr>
            <w:tcW w:w="774" w:type="dxa"/>
            <w:shd w:val="clear" w:color="auto" w:fill="auto"/>
          </w:tcPr>
          <w:p w14:paraId="793A5B69" w14:textId="77777777" w:rsidR="002A7579" w:rsidRPr="004465A8" w:rsidRDefault="002A7579" w:rsidP="00AE6B6D">
            <w:r w:rsidRPr="004465A8">
              <w:t>S</w:t>
            </w:r>
          </w:p>
        </w:tc>
        <w:tc>
          <w:tcPr>
            <w:tcW w:w="1119" w:type="dxa"/>
          </w:tcPr>
          <w:p w14:paraId="4ED1D204" w14:textId="77777777" w:rsidR="002A7579" w:rsidRPr="004465A8" w:rsidRDefault="002A7579" w:rsidP="00AE6B6D">
            <w:pPr>
              <w:jc w:val="right"/>
            </w:pPr>
            <w:r w:rsidRPr="004465A8">
              <w:t>1,3</w:t>
            </w:r>
          </w:p>
        </w:tc>
        <w:tc>
          <w:tcPr>
            <w:tcW w:w="844" w:type="dxa"/>
          </w:tcPr>
          <w:p w14:paraId="6272BB7E" w14:textId="77777777" w:rsidR="002A7579" w:rsidRPr="004465A8" w:rsidRDefault="002A7579" w:rsidP="00AE6B6D">
            <w:pPr>
              <w:jc w:val="right"/>
            </w:pPr>
            <w:r w:rsidRPr="004465A8">
              <w:t>5,5</w:t>
            </w:r>
          </w:p>
        </w:tc>
      </w:tr>
      <w:tr w:rsidR="002A7579" w:rsidRPr="004465A8" w14:paraId="74CBA367" w14:textId="77777777" w:rsidTr="002A7579">
        <w:tc>
          <w:tcPr>
            <w:tcW w:w="1817" w:type="dxa"/>
            <w:vMerge/>
          </w:tcPr>
          <w:p w14:paraId="33069E63" w14:textId="77777777" w:rsidR="002A7579" w:rsidRPr="004465A8" w:rsidRDefault="002A7579" w:rsidP="00AE6B6D"/>
        </w:tc>
        <w:tc>
          <w:tcPr>
            <w:tcW w:w="4192" w:type="dxa"/>
          </w:tcPr>
          <w:p w14:paraId="1FF70133" w14:textId="77777777" w:rsidR="002A7579" w:rsidRPr="004465A8" w:rsidRDefault="002A7579" w:rsidP="00AE6B6D">
            <w:r w:rsidRPr="004465A8">
              <w:t>Łąki trwałe</w:t>
            </w:r>
          </w:p>
        </w:tc>
        <w:tc>
          <w:tcPr>
            <w:tcW w:w="774" w:type="dxa"/>
          </w:tcPr>
          <w:p w14:paraId="61F5D512" w14:textId="77777777" w:rsidR="002A7579" w:rsidRPr="004465A8" w:rsidRDefault="002A7579" w:rsidP="00AE6B6D">
            <w:r w:rsidRPr="004465A8">
              <w:t>Ł</w:t>
            </w:r>
          </w:p>
        </w:tc>
        <w:tc>
          <w:tcPr>
            <w:tcW w:w="1119" w:type="dxa"/>
          </w:tcPr>
          <w:p w14:paraId="2EFC01AF" w14:textId="77777777" w:rsidR="002A7579" w:rsidRPr="004465A8" w:rsidRDefault="002A7579" w:rsidP="00AE6B6D">
            <w:pPr>
              <w:jc w:val="right"/>
            </w:pPr>
            <w:r w:rsidRPr="004465A8">
              <w:t>0,1</w:t>
            </w:r>
          </w:p>
        </w:tc>
        <w:tc>
          <w:tcPr>
            <w:tcW w:w="844" w:type="dxa"/>
          </w:tcPr>
          <w:p w14:paraId="14D970DE" w14:textId="77777777" w:rsidR="002A7579" w:rsidRPr="004465A8" w:rsidRDefault="002A7579" w:rsidP="00AE6B6D">
            <w:pPr>
              <w:jc w:val="right"/>
            </w:pPr>
            <w:r w:rsidRPr="004465A8">
              <w:t>0,6</w:t>
            </w:r>
          </w:p>
        </w:tc>
      </w:tr>
      <w:tr w:rsidR="002A7579" w:rsidRPr="004465A8" w14:paraId="2178E0E2" w14:textId="77777777" w:rsidTr="002A7579">
        <w:tc>
          <w:tcPr>
            <w:tcW w:w="1817" w:type="dxa"/>
            <w:vMerge w:val="restart"/>
          </w:tcPr>
          <w:p w14:paraId="43488D72" w14:textId="77777777" w:rsidR="002A7579" w:rsidRPr="004465A8" w:rsidRDefault="002A7579" w:rsidP="00AE6B6D">
            <w:pPr>
              <w:jc w:val="left"/>
            </w:pPr>
            <w:r w:rsidRPr="004465A8">
              <w:t>Grunty zabudowane i zurbanizowane</w:t>
            </w:r>
          </w:p>
        </w:tc>
        <w:tc>
          <w:tcPr>
            <w:tcW w:w="4192" w:type="dxa"/>
          </w:tcPr>
          <w:p w14:paraId="51671EF6" w14:textId="77777777" w:rsidR="002A7579" w:rsidRPr="004465A8" w:rsidRDefault="002A7579" w:rsidP="00AE6B6D">
            <w:r w:rsidRPr="004465A8">
              <w:t>Tereny mieszkaniowe</w:t>
            </w:r>
          </w:p>
        </w:tc>
        <w:tc>
          <w:tcPr>
            <w:tcW w:w="774" w:type="dxa"/>
          </w:tcPr>
          <w:p w14:paraId="7C1BA751" w14:textId="77777777" w:rsidR="002A7579" w:rsidRPr="004465A8" w:rsidRDefault="002A7579" w:rsidP="00AE6B6D">
            <w:r w:rsidRPr="004465A8">
              <w:t>B</w:t>
            </w:r>
          </w:p>
        </w:tc>
        <w:tc>
          <w:tcPr>
            <w:tcW w:w="1119" w:type="dxa"/>
          </w:tcPr>
          <w:p w14:paraId="4BEEDA77" w14:textId="77777777" w:rsidR="002A7579" w:rsidRPr="004465A8" w:rsidRDefault="002A7579" w:rsidP="00AE6B6D">
            <w:pPr>
              <w:jc w:val="right"/>
            </w:pPr>
            <w:r w:rsidRPr="004465A8">
              <w:t>4,8</w:t>
            </w:r>
          </w:p>
        </w:tc>
        <w:tc>
          <w:tcPr>
            <w:tcW w:w="844" w:type="dxa"/>
          </w:tcPr>
          <w:p w14:paraId="253FF3CE" w14:textId="77777777" w:rsidR="002A7579" w:rsidRPr="004465A8" w:rsidRDefault="002A7579" w:rsidP="00AE6B6D">
            <w:pPr>
              <w:jc w:val="right"/>
            </w:pPr>
            <w:r w:rsidRPr="004465A8">
              <w:t>19,9</w:t>
            </w:r>
          </w:p>
        </w:tc>
      </w:tr>
      <w:tr w:rsidR="002A7579" w:rsidRPr="004465A8" w14:paraId="56F110A9" w14:textId="77777777" w:rsidTr="002A7579">
        <w:tc>
          <w:tcPr>
            <w:tcW w:w="1817" w:type="dxa"/>
            <w:vMerge/>
          </w:tcPr>
          <w:p w14:paraId="3557F6AC" w14:textId="77777777" w:rsidR="002A7579" w:rsidRPr="004465A8" w:rsidRDefault="002A7579" w:rsidP="00AE6B6D">
            <w:pPr>
              <w:rPr>
                <w:highlight w:val="yellow"/>
              </w:rPr>
            </w:pPr>
          </w:p>
        </w:tc>
        <w:tc>
          <w:tcPr>
            <w:tcW w:w="4192" w:type="dxa"/>
            <w:shd w:val="clear" w:color="auto" w:fill="auto"/>
          </w:tcPr>
          <w:p w14:paraId="0A9F03A6" w14:textId="77777777" w:rsidR="002A7579" w:rsidRPr="004465A8" w:rsidRDefault="002A7579" w:rsidP="00AE6B6D">
            <w:r w:rsidRPr="004465A8">
              <w:t>Inne tereny zabudowane</w:t>
            </w:r>
          </w:p>
        </w:tc>
        <w:tc>
          <w:tcPr>
            <w:tcW w:w="774" w:type="dxa"/>
            <w:shd w:val="clear" w:color="auto" w:fill="auto"/>
          </w:tcPr>
          <w:p w14:paraId="115B9EA5" w14:textId="77777777" w:rsidR="002A7579" w:rsidRPr="004465A8" w:rsidRDefault="002A7579" w:rsidP="00AE6B6D">
            <w:r w:rsidRPr="004465A8">
              <w:t>Bi</w:t>
            </w:r>
          </w:p>
        </w:tc>
        <w:tc>
          <w:tcPr>
            <w:tcW w:w="1119" w:type="dxa"/>
            <w:shd w:val="clear" w:color="auto" w:fill="auto"/>
          </w:tcPr>
          <w:p w14:paraId="02E1E148" w14:textId="77777777" w:rsidR="002A7579" w:rsidRPr="004465A8" w:rsidRDefault="002A7579" w:rsidP="00AE6B6D">
            <w:pPr>
              <w:jc w:val="right"/>
            </w:pPr>
            <w:r w:rsidRPr="004465A8">
              <w:t>2,2</w:t>
            </w:r>
          </w:p>
        </w:tc>
        <w:tc>
          <w:tcPr>
            <w:tcW w:w="844" w:type="dxa"/>
            <w:shd w:val="clear" w:color="auto" w:fill="auto"/>
          </w:tcPr>
          <w:p w14:paraId="2E8C499E" w14:textId="77777777" w:rsidR="002A7579" w:rsidRPr="004465A8" w:rsidRDefault="002A7579" w:rsidP="00AE6B6D">
            <w:pPr>
              <w:jc w:val="right"/>
            </w:pPr>
            <w:r w:rsidRPr="004465A8">
              <w:t>9,3</w:t>
            </w:r>
          </w:p>
        </w:tc>
      </w:tr>
      <w:tr w:rsidR="002A7579" w:rsidRPr="004465A8" w14:paraId="2EB69FDF" w14:textId="77777777" w:rsidTr="002A7579">
        <w:tc>
          <w:tcPr>
            <w:tcW w:w="1817" w:type="dxa"/>
            <w:vMerge/>
          </w:tcPr>
          <w:p w14:paraId="79190134" w14:textId="77777777" w:rsidR="002A7579" w:rsidRPr="004465A8" w:rsidRDefault="002A7579" w:rsidP="00AE6B6D">
            <w:pPr>
              <w:rPr>
                <w:highlight w:val="yellow"/>
              </w:rPr>
            </w:pPr>
          </w:p>
        </w:tc>
        <w:tc>
          <w:tcPr>
            <w:tcW w:w="4192" w:type="dxa"/>
          </w:tcPr>
          <w:p w14:paraId="4F50119D" w14:textId="77777777" w:rsidR="002A7579" w:rsidRPr="004465A8" w:rsidRDefault="002A7579" w:rsidP="00AE6B6D">
            <w:r w:rsidRPr="004465A8">
              <w:t>Zurbanizowane tereny niezabudowane lub w trakcie zabudowy</w:t>
            </w:r>
          </w:p>
        </w:tc>
        <w:tc>
          <w:tcPr>
            <w:tcW w:w="774" w:type="dxa"/>
          </w:tcPr>
          <w:p w14:paraId="4DC09943" w14:textId="77777777" w:rsidR="002A7579" w:rsidRPr="004465A8" w:rsidRDefault="002A7579" w:rsidP="00AE6B6D">
            <w:r w:rsidRPr="004465A8">
              <w:t>Bp</w:t>
            </w:r>
          </w:p>
        </w:tc>
        <w:tc>
          <w:tcPr>
            <w:tcW w:w="1119" w:type="dxa"/>
            <w:shd w:val="clear" w:color="auto" w:fill="auto"/>
          </w:tcPr>
          <w:p w14:paraId="70C48863" w14:textId="77777777" w:rsidR="002A7579" w:rsidRPr="004465A8" w:rsidRDefault="002A7579" w:rsidP="00AE6B6D">
            <w:pPr>
              <w:jc w:val="right"/>
            </w:pPr>
            <w:r w:rsidRPr="004465A8">
              <w:t>0,8</w:t>
            </w:r>
          </w:p>
        </w:tc>
        <w:tc>
          <w:tcPr>
            <w:tcW w:w="844" w:type="dxa"/>
            <w:shd w:val="clear" w:color="auto" w:fill="auto"/>
          </w:tcPr>
          <w:p w14:paraId="3EB13121" w14:textId="77777777" w:rsidR="002A7579" w:rsidRPr="004465A8" w:rsidRDefault="002A7579" w:rsidP="00AE6B6D">
            <w:pPr>
              <w:jc w:val="right"/>
            </w:pPr>
            <w:r w:rsidRPr="004465A8">
              <w:t>3,2</w:t>
            </w:r>
          </w:p>
        </w:tc>
      </w:tr>
      <w:tr w:rsidR="002A7579" w:rsidRPr="004465A8" w14:paraId="7C23973F" w14:textId="77777777" w:rsidTr="002A7579">
        <w:tc>
          <w:tcPr>
            <w:tcW w:w="1817" w:type="dxa"/>
            <w:vMerge/>
          </w:tcPr>
          <w:p w14:paraId="2F200288" w14:textId="77777777" w:rsidR="002A7579" w:rsidRPr="004465A8" w:rsidRDefault="002A7579" w:rsidP="00AE6B6D">
            <w:pPr>
              <w:rPr>
                <w:highlight w:val="yellow"/>
              </w:rPr>
            </w:pPr>
          </w:p>
        </w:tc>
        <w:tc>
          <w:tcPr>
            <w:tcW w:w="4192" w:type="dxa"/>
          </w:tcPr>
          <w:p w14:paraId="7A0DF10C" w14:textId="77777777" w:rsidR="002A7579" w:rsidRPr="004465A8" w:rsidRDefault="002A7579" w:rsidP="00AE6B6D">
            <w:r w:rsidRPr="004465A8">
              <w:t xml:space="preserve">Tereny </w:t>
            </w:r>
            <w:proofErr w:type="spellStart"/>
            <w:r w:rsidRPr="004465A8">
              <w:t>rekreacyjno</w:t>
            </w:r>
            <w:proofErr w:type="spellEnd"/>
            <w:r w:rsidRPr="004465A8">
              <w:t xml:space="preserve"> - wypoczynkowe</w:t>
            </w:r>
          </w:p>
        </w:tc>
        <w:tc>
          <w:tcPr>
            <w:tcW w:w="774" w:type="dxa"/>
          </w:tcPr>
          <w:p w14:paraId="03E54ACE" w14:textId="77777777" w:rsidR="002A7579" w:rsidRPr="004465A8" w:rsidRDefault="002A7579" w:rsidP="00AE6B6D">
            <w:proofErr w:type="spellStart"/>
            <w:r w:rsidRPr="004465A8">
              <w:t>Bz</w:t>
            </w:r>
            <w:proofErr w:type="spellEnd"/>
          </w:p>
        </w:tc>
        <w:tc>
          <w:tcPr>
            <w:tcW w:w="1119" w:type="dxa"/>
            <w:shd w:val="clear" w:color="auto" w:fill="auto"/>
          </w:tcPr>
          <w:p w14:paraId="0E73749D" w14:textId="77777777" w:rsidR="002A7579" w:rsidRPr="004465A8" w:rsidRDefault="002A7579" w:rsidP="00AE6B6D">
            <w:pPr>
              <w:jc w:val="right"/>
            </w:pPr>
            <w:r w:rsidRPr="004465A8">
              <w:t>1, 6</w:t>
            </w:r>
          </w:p>
        </w:tc>
        <w:tc>
          <w:tcPr>
            <w:tcW w:w="844" w:type="dxa"/>
            <w:shd w:val="clear" w:color="auto" w:fill="auto"/>
          </w:tcPr>
          <w:p w14:paraId="7E4D7237" w14:textId="77777777" w:rsidR="002A7579" w:rsidRPr="004465A8" w:rsidRDefault="002A7579" w:rsidP="00AE6B6D">
            <w:pPr>
              <w:jc w:val="right"/>
            </w:pPr>
            <w:r w:rsidRPr="004465A8">
              <w:t>6,6</w:t>
            </w:r>
          </w:p>
        </w:tc>
      </w:tr>
      <w:tr w:rsidR="002A7579" w:rsidRPr="004465A8" w14:paraId="42616C7B" w14:textId="77777777" w:rsidTr="002A7579">
        <w:tc>
          <w:tcPr>
            <w:tcW w:w="1817" w:type="dxa"/>
            <w:vMerge/>
          </w:tcPr>
          <w:p w14:paraId="7C6E420C" w14:textId="77777777" w:rsidR="002A7579" w:rsidRPr="004465A8" w:rsidRDefault="002A7579" w:rsidP="00AE6B6D">
            <w:pPr>
              <w:rPr>
                <w:highlight w:val="yellow"/>
              </w:rPr>
            </w:pPr>
          </w:p>
        </w:tc>
        <w:tc>
          <w:tcPr>
            <w:tcW w:w="4192" w:type="dxa"/>
          </w:tcPr>
          <w:p w14:paraId="2CE8B16F" w14:textId="77777777" w:rsidR="002A7579" w:rsidRPr="004465A8" w:rsidRDefault="002A7579" w:rsidP="00AE6B6D">
            <w:r w:rsidRPr="004465A8">
              <w:t>Drogi</w:t>
            </w:r>
          </w:p>
        </w:tc>
        <w:tc>
          <w:tcPr>
            <w:tcW w:w="774" w:type="dxa"/>
          </w:tcPr>
          <w:p w14:paraId="75EBB887" w14:textId="77777777" w:rsidR="002A7579" w:rsidRPr="004465A8" w:rsidRDefault="002A7579" w:rsidP="00AE6B6D">
            <w:r w:rsidRPr="004465A8">
              <w:t>dr</w:t>
            </w:r>
          </w:p>
        </w:tc>
        <w:tc>
          <w:tcPr>
            <w:tcW w:w="1119" w:type="dxa"/>
            <w:shd w:val="clear" w:color="auto" w:fill="auto"/>
          </w:tcPr>
          <w:p w14:paraId="6F12FEA3" w14:textId="77777777" w:rsidR="002A7579" w:rsidRPr="004465A8" w:rsidRDefault="002A7579" w:rsidP="00AE6B6D">
            <w:pPr>
              <w:jc w:val="right"/>
            </w:pPr>
            <w:r w:rsidRPr="004465A8">
              <w:t>2,3</w:t>
            </w:r>
          </w:p>
        </w:tc>
        <w:tc>
          <w:tcPr>
            <w:tcW w:w="844" w:type="dxa"/>
            <w:shd w:val="clear" w:color="auto" w:fill="auto"/>
          </w:tcPr>
          <w:p w14:paraId="46BFAD20" w14:textId="77777777" w:rsidR="002A7579" w:rsidRPr="004465A8" w:rsidRDefault="002A7579" w:rsidP="00AE6B6D">
            <w:pPr>
              <w:jc w:val="right"/>
            </w:pPr>
            <w:r w:rsidRPr="004465A8">
              <w:t>9,4</w:t>
            </w:r>
          </w:p>
        </w:tc>
      </w:tr>
      <w:tr w:rsidR="002A7579" w:rsidRPr="004465A8" w14:paraId="24AB994C" w14:textId="77777777" w:rsidTr="002A7579">
        <w:tc>
          <w:tcPr>
            <w:tcW w:w="1817" w:type="dxa"/>
          </w:tcPr>
          <w:p w14:paraId="2E8B8BF1" w14:textId="77777777" w:rsidR="002A7579" w:rsidRPr="004465A8" w:rsidRDefault="002A7579" w:rsidP="00AE6B6D">
            <w:pPr>
              <w:rPr>
                <w:highlight w:val="yellow"/>
              </w:rPr>
            </w:pPr>
            <w:r w:rsidRPr="004465A8">
              <w:t>INNE</w:t>
            </w:r>
          </w:p>
        </w:tc>
        <w:tc>
          <w:tcPr>
            <w:tcW w:w="4192" w:type="dxa"/>
          </w:tcPr>
          <w:p w14:paraId="3A846D8D" w14:textId="77777777" w:rsidR="002A7579" w:rsidRPr="004465A8" w:rsidRDefault="002A7579" w:rsidP="00AE6B6D">
            <w:r w:rsidRPr="004465A8">
              <w:t xml:space="preserve">Tereny łącznie: </w:t>
            </w:r>
          </w:p>
          <w:p w14:paraId="056B7B44" w14:textId="77777777" w:rsidR="002A7579" w:rsidRPr="004465A8" w:rsidRDefault="002A7579" w:rsidP="00AE6B6D">
            <w:proofErr w:type="spellStart"/>
            <w:r w:rsidRPr="004465A8">
              <w:t>Ps</w:t>
            </w:r>
            <w:proofErr w:type="spellEnd"/>
            <w:r w:rsidRPr="004465A8">
              <w:t xml:space="preserve"> (Pastwiska trwałe)</w:t>
            </w:r>
          </w:p>
          <w:p w14:paraId="0764864C" w14:textId="77777777" w:rsidR="002A7579" w:rsidRPr="004465A8" w:rsidRDefault="002A7579" w:rsidP="00AE6B6D">
            <w:proofErr w:type="spellStart"/>
            <w:r w:rsidRPr="004465A8">
              <w:t>Tr</w:t>
            </w:r>
            <w:proofErr w:type="spellEnd"/>
            <w:r w:rsidRPr="004465A8">
              <w:t xml:space="preserve"> (Tereny różne) </w:t>
            </w:r>
          </w:p>
          <w:p w14:paraId="3680B3A1" w14:textId="77777777" w:rsidR="002A7579" w:rsidRPr="004465A8" w:rsidRDefault="002A7579" w:rsidP="00AE6B6D">
            <w:r w:rsidRPr="004465A8">
              <w:t>Ba (tereny przemysłowe)</w:t>
            </w:r>
          </w:p>
          <w:p w14:paraId="0277ECCD" w14:textId="77777777" w:rsidR="002A7579" w:rsidRPr="004465A8" w:rsidRDefault="002A7579" w:rsidP="00AE6B6D">
            <w:r w:rsidRPr="004465A8">
              <w:t>Br (grunty rolne zabudowane)</w:t>
            </w:r>
          </w:p>
        </w:tc>
        <w:tc>
          <w:tcPr>
            <w:tcW w:w="774" w:type="dxa"/>
          </w:tcPr>
          <w:p w14:paraId="4DC4289F" w14:textId="77777777" w:rsidR="002A7579" w:rsidRPr="004465A8" w:rsidRDefault="002A7579" w:rsidP="00AE6B6D"/>
          <w:p w14:paraId="795745C9" w14:textId="77777777" w:rsidR="002A7579" w:rsidRPr="004465A8" w:rsidRDefault="002A7579" w:rsidP="00AE6B6D">
            <w:proofErr w:type="spellStart"/>
            <w:r w:rsidRPr="004465A8">
              <w:t>Ps</w:t>
            </w:r>
            <w:proofErr w:type="spellEnd"/>
          </w:p>
          <w:p w14:paraId="241D21B0" w14:textId="77777777" w:rsidR="002A7579" w:rsidRPr="004465A8" w:rsidRDefault="002A7579" w:rsidP="00AE6B6D">
            <w:proofErr w:type="spellStart"/>
            <w:r w:rsidRPr="004465A8">
              <w:t>Tr</w:t>
            </w:r>
            <w:proofErr w:type="spellEnd"/>
          </w:p>
          <w:p w14:paraId="0CA2258C" w14:textId="77777777" w:rsidR="002A7579" w:rsidRPr="004465A8" w:rsidRDefault="002A7579" w:rsidP="00AE6B6D">
            <w:r w:rsidRPr="004465A8">
              <w:t>Ba</w:t>
            </w:r>
          </w:p>
          <w:p w14:paraId="43871FB6" w14:textId="77777777" w:rsidR="002A7579" w:rsidRPr="004465A8" w:rsidRDefault="002A7579" w:rsidP="00AE6B6D">
            <w:r w:rsidRPr="004465A8">
              <w:t>Br</w:t>
            </w:r>
          </w:p>
        </w:tc>
        <w:tc>
          <w:tcPr>
            <w:tcW w:w="1119" w:type="dxa"/>
            <w:shd w:val="clear" w:color="auto" w:fill="auto"/>
          </w:tcPr>
          <w:p w14:paraId="31D85745" w14:textId="77777777" w:rsidR="002A7579" w:rsidRPr="004465A8" w:rsidRDefault="002A7579" w:rsidP="00AE6B6D">
            <w:pPr>
              <w:jc w:val="right"/>
            </w:pPr>
            <w:r w:rsidRPr="004465A8">
              <w:t>0,1</w:t>
            </w:r>
          </w:p>
        </w:tc>
        <w:tc>
          <w:tcPr>
            <w:tcW w:w="844" w:type="dxa"/>
            <w:shd w:val="clear" w:color="auto" w:fill="auto"/>
          </w:tcPr>
          <w:p w14:paraId="5398B6DA" w14:textId="77777777" w:rsidR="002A7579" w:rsidRPr="004465A8" w:rsidRDefault="002A7579" w:rsidP="00AE6B6D">
            <w:pPr>
              <w:jc w:val="right"/>
            </w:pPr>
            <w:r w:rsidRPr="004465A8">
              <w:t>0,3</w:t>
            </w:r>
          </w:p>
        </w:tc>
      </w:tr>
      <w:tr w:rsidR="002A7579" w:rsidRPr="004465A8" w14:paraId="7EFFAA13" w14:textId="77777777" w:rsidTr="002A7579">
        <w:tc>
          <w:tcPr>
            <w:tcW w:w="6783" w:type="dxa"/>
            <w:gridSpan w:val="3"/>
          </w:tcPr>
          <w:p w14:paraId="6624B2C0" w14:textId="77777777" w:rsidR="002A7579" w:rsidRPr="004465A8" w:rsidRDefault="002A7579" w:rsidP="00AE6B6D">
            <w:r w:rsidRPr="004465A8">
              <w:t>ŁĄCZNIE</w:t>
            </w:r>
          </w:p>
        </w:tc>
        <w:tc>
          <w:tcPr>
            <w:tcW w:w="1119" w:type="dxa"/>
          </w:tcPr>
          <w:p w14:paraId="28EA6E28" w14:textId="77777777" w:rsidR="002A7579" w:rsidRPr="004465A8" w:rsidRDefault="002A7579" w:rsidP="00AE6B6D">
            <w:pPr>
              <w:jc w:val="right"/>
              <w:rPr>
                <w:b/>
              </w:rPr>
            </w:pPr>
            <w:r w:rsidRPr="004465A8">
              <w:rPr>
                <w:b/>
              </w:rPr>
              <w:t>24,1</w:t>
            </w:r>
          </w:p>
        </w:tc>
        <w:tc>
          <w:tcPr>
            <w:tcW w:w="844" w:type="dxa"/>
          </w:tcPr>
          <w:p w14:paraId="4490B86B" w14:textId="77777777" w:rsidR="002A7579" w:rsidRPr="004465A8" w:rsidRDefault="002A7579" w:rsidP="00AE6B6D">
            <w:pPr>
              <w:jc w:val="right"/>
              <w:rPr>
                <w:b/>
              </w:rPr>
            </w:pPr>
            <w:r w:rsidRPr="004465A8">
              <w:rPr>
                <w:b/>
              </w:rPr>
              <w:t>100</w:t>
            </w:r>
          </w:p>
        </w:tc>
      </w:tr>
    </w:tbl>
    <w:p w14:paraId="312C8680" w14:textId="77777777" w:rsidR="005E048E" w:rsidRPr="00F76850" w:rsidRDefault="005E048E" w:rsidP="002F0008">
      <w:pPr>
        <w:rPr>
          <w:highlight w:val="yellow"/>
          <w:lang w:eastAsia="pl-PL"/>
        </w:rPr>
      </w:pPr>
    </w:p>
    <w:p w14:paraId="1430B00C" w14:textId="77777777" w:rsidR="00C1441B" w:rsidRPr="00F76850" w:rsidRDefault="00C1441B" w:rsidP="002F0008">
      <w:pPr>
        <w:rPr>
          <w:highlight w:val="yellow"/>
          <w:lang w:eastAsia="pl-PL"/>
        </w:rPr>
      </w:pPr>
    </w:p>
    <w:p w14:paraId="2ADE8424" w14:textId="77777777" w:rsidR="008375FE" w:rsidRPr="00055E1F" w:rsidRDefault="008375FE" w:rsidP="00835547">
      <w:pPr>
        <w:pStyle w:val="Nagwek2"/>
        <w:spacing w:after="120"/>
        <w:ind w:left="284" w:hanging="284"/>
        <w:rPr>
          <w:i/>
          <w:szCs w:val="22"/>
        </w:rPr>
      </w:pPr>
      <w:bookmarkStart w:id="20" w:name="_Toc177973973"/>
      <w:r w:rsidRPr="00055E1F">
        <w:rPr>
          <w:szCs w:val="22"/>
        </w:rPr>
        <w:t>Opis rozwiązań wraz z uzasadnieniem.</w:t>
      </w:r>
      <w:bookmarkEnd w:id="20"/>
    </w:p>
    <w:p w14:paraId="3580335E" w14:textId="77777777" w:rsidR="00104C66" w:rsidRPr="00055E1F" w:rsidRDefault="00104C66" w:rsidP="00E13434">
      <w:pPr>
        <w:ind w:firstLine="708"/>
        <w:rPr>
          <w:rFonts w:cs="Times New Roman"/>
        </w:rPr>
      </w:pPr>
      <w:r w:rsidRPr="00055E1F">
        <w:rPr>
          <w:rFonts w:cs="Times New Roman"/>
        </w:rPr>
        <w:t>Ustalenia planu uwzględniają zasady dotyczące polityki przestrzennej określonej w Studium i w innych aktach prawa miejscowego obowiązujących w Gminie Miejskiej Kraków związanych z zagospodarowaniem przestrzennym.</w:t>
      </w:r>
    </w:p>
    <w:p w14:paraId="123F7245" w14:textId="77777777" w:rsidR="00370E03" w:rsidRPr="00F00972" w:rsidRDefault="008375FE" w:rsidP="006F2244">
      <w:pPr>
        <w:ind w:firstLine="709"/>
        <w:rPr>
          <w:rFonts w:cs="Times New Roman"/>
        </w:rPr>
      </w:pPr>
      <w:r w:rsidRPr="00055E1F">
        <w:rPr>
          <w:rFonts w:cs="Times New Roman"/>
        </w:rPr>
        <w:t>W pro</w:t>
      </w:r>
      <w:r w:rsidR="000A6C9C" w:rsidRPr="00055E1F">
        <w:rPr>
          <w:rFonts w:cs="Times New Roman"/>
        </w:rPr>
        <w:t>jekcie planu przyjęto wskaźniki</w:t>
      </w:r>
      <w:r w:rsidRPr="00055E1F">
        <w:rPr>
          <w:rFonts w:cs="Times New Roman"/>
        </w:rPr>
        <w:t xml:space="preserve"> i parametry zabudowy na podstawie ustaleń Studium </w:t>
      </w:r>
      <w:r w:rsidR="007355B3" w:rsidRPr="00055E1F">
        <w:rPr>
          <w:rFonts w:cs="Times New Roman"/>
        </w:rPr>
        <w:t>(struktural</w:t>
      </w:r>
      <w:r w:rsidR="005A791C" w:rsidRPr="00055E1F">
        <w:rPr>
          <w:rFonts w:cs="Times New Roman"/>
        </w:rPr>
        <w:t>n</w:t>
      </w:r>
      <w:r w:rsidR="00055E1F" w:rsidRPr="00055E1F">
        <w:rPr>
          <w:rFonts w:cs="Times New Roman"/>
        </w:rPr>
        <w:t>a</w:t>
      </w:r>
      <w:r w:rsidR="005A791C" w:rsidRPr="00055E1F">
        <w:rPr>
          <w:rFonts w:cs="Times New Roman"/>
        </w:rPr>
        <w:t xml:space="preserve"> jednostk</w:t>
      </w:r>
      <w:r w:rsidR="00055E1F" w:rsidRPr="00055E1F">
        <w:rPr>
          <w:rFonts w:cs="Times New Roman"/>
        </w:rPr>
        <w:t>a</w:t>
      </w:r>
      <w:r w:rsidR="005A791C" w:rsidRPr="00055E1F">
        <w:rPr>
          <w:rFonts w:cs="Times New Roman"/>
        </w:rPr>
        <w:t xml:space="preserve"> urbanistyczn</w:t>
      </w:r>
      <w:r w:rsidR="00055E1F" w:rsidRPr="00055E1F">
        <w:rPr>
          <w:rFonts w:cs="Times New Roman"/>
        </w:rPr>
        <w:t>a</w:t>
      </w:r>
      <w:r w:rsidR="005A791C" w:rsidRPr="00055E1F">
        <w:rPr>
          <w:rFonts w:cs="Times New Roman"/>
        </w:rPr>
        <w:t xml:space="preserve"> nr </w:t>
      </w:r>
      <w:r w:rsidR="00055E1F" w:rsidRPr="00055E1F">
        <w:rPr>
          <w:rFonts w:cs="Times New Roman"/>
        </w:rPr>
        <w:t>33</w:t>
      </w:r>
      <w:r w:rsidR="007355B3" w:rsidRPr="00055E1F">
        <w:rPr>
          <w:rFonts w:cs="Times New Roman"/>
        </w:rPr>
        <w:t xml:space="preserve">) </w:t>
      </w:r>
      <w:r w:rsidRPr="00055E1F">
        <w:rPr>
          <w:rFonts w:cs="Times New Roman"/>
        </w:rPr>
        <w:t>oraz istniejącego zainwestowania.</w:t>
      </w:r>
      <w:r w:rsidR="00985084" w:rsidRPr="00670EFB">
        <w:rPr>
          <w:rFonts w:eastAsia="Calibri" w:cs="Times New Roman"/>
          <w:color w:val="FF0000"/>
          <w:lang w:eastAsia="pl-PL"/>
        </w:rPr>
        <w:t xml:space="preserve"> </w:t>
      </w:r>
      <w:r w:rsidR="0072730B">
        <w:rPr>
          <w:rFonts w:eastAsia="Calibri" w:cs="Times New Roman"/>
          <w:color w:val="FF0000"/>
          <w:lang w:eastAsia="pl-PL"/>
        </w:rPr>
        <w:tab/>
      </w:r>
      <w:r w:rsidR="00055E1F" w:rsidRPr="00F00972">
        <w:rPr>
          <w:rFonts w:eastAsia="Calibri" w:cs="Times New Roman"/>
          <w:lang w:eastAsia="pl-PL"/>
        </w:rPr>
        <w:t>Północna część o</w:t>
      </w:r>
      <w:r w:rsidR="004602AA" w:rsidRPr="00F00972">
        <w:rPr>
          <w:rFonts w:cs="Times New Roman"/>
        </w:rPr>
        <w:t>bszar</w:t>
      </w:r>
      <w:r w:rsidR="00055E1F" w:rsidRPr="00F00972">
        <w:rPr>
          <w:rFonts w:cs="Times New Roman"/>
        </w:rPr>
        <w:t xml:space="preserve">u objętego planem – wzdłuż ulic Cechowej, </w:t>
      </w:r>
      <w:proofErr w:type="spellStart"/>
      <w:r w:rsidR="00055E1F" w:rsidRPr="00F00972">
        <w:rPr>
          <w:rFonts w:cs="Times New Roman"/>
        </w:rPr>
        <w:t>Rżąckiej</w:t>
      </w:r>
      <w:proofErr w:type="spellEnd"/>
      <w:r w:rsidR="00055E1F" w:rsidRPr="00F00972">
        <w:rPr>
          <w:rFonts w:cs="Times New Roman"/>
        </w:rPr>
        <w:t xml:space="preserve"> i po północnej stronie ul. Niebieskiej</w:t>
      </w:r>
      <w:r w:rsidR="008F1521" w:rsidRPr="00F00972">
        <w:rPr>
          <w:rFonts w:cs="Times New Roman"/>
        </w:rPr>
        <w:t xml:space="preserve"> w przeważającej części</w:t>
      </w:r>
      <w:r w:rsidR="004602AA" w:rsidRPr="00F00972">
        <w:rPr>
          <w:rFonts w:cs="Times New Roman"/>
        </w:rPr>
        <w:t xml:space="preserve"> </w:t>
      </w:r>
      <w:r w:rsidR="006F2244" w:rsidRPr="00F00972">
        <w:rPr>
          <w:rFonts w:cs="Times New Roman"/>
        </w:rPr>
        <w:t>jest</w:t>
      </w:r>
      <w:r w:rsidR="00055E1F" w:rsidRPr="00F00972">
        <w:rPr>
          <w:rFonts w:cs="Times New Roman"/>
        </w:rPr>
        <w:t xml:space="preserve"> zainwestowana</w:t>
      </w:r>
      <w:r w:rsidR="006F2244" w:rsidRPr="00F00972">
        <w:rPr>
          <w:rFonts w:cs="Times New Roman"/>
        </w:rPr>
        <w:t xml:space="preserve"> – </w:t>
      </w:r>
      <w:r w:rsidR="004602AA" w:rsidRPr="00F00972">
        <w:rPr>
          <w:rFonts w:cs="Times New Roman"/>
        </w:rPr>
        <w:t>zabudowa</w:t>
      </w:r>
      <w:r w:rsidR="006F2244" w:rsidRPr="00F00972">
        <w:rPr>
          <w:rFonts w:cs="Times New Roman"/>
        </w:rPr>
        <w:t xml:space="preserve"> mieszkaniowa jednorodzinna</w:t>
      </w:r>
      <w:r w:rsidR="00C1441B" w:rsidRPr="00F00972">
        <w:rPr>
          <w:rFonts w:cs="Times New Roman"/>
        </w:rPr>
        <w:t xml:space="preserve"> w układzie wolnostojącym</w:t>
      </w:r>
      <w:r w:rsidR="008F1521" w:rsidRPr="00F00972">
        <w:rPr>
          <w:rFonts w:cs="Times New Roman"/>
        </w:rPr>
        <w:t xml:space="preserve">, </w:t>
      </w:r>
      <w:r w:rsidR="0072730B" w:rsidRPr="00F00972">
        <w:rPr>
          <w:rFonts w:cs="Times New Roman"/>
        </w:rPr>
        <w:t>uzupełniana zabudową usługową</w:t>
      </w:r>
      <w:r w:rsidR="00F00972" w:rsidRPr="00F00972">
        <w:rPr>
          <w:rFonts w:cs="Times New Roman"/>
        </w:rPr>
        <w:t xml:space="preserve"> i </w:t>
      </w:r>
      <w:r w:rsidR="0072730B" w:rsidRPr="00F00972">
        <w:rPr>
          <w:rFonts w:cs="Times New Roman"/>
        </w:rPr>
        <w:t>sakralną (przedwojenny, zabytkowy budynek kościoła parafialnego</w:t>
      </w:r>
      <w:r w:rsidR="00F00972" w:rsidRPr="00F00972">
        <w:rPr>
          <w:rFonts w:cs="Times New Roman"/>
        </w:rPr>
        <w:t xml:space="preserve"> oraz cmentarz parafialny z </w:t>
      </w:r>
      <w:r w:rsidR="0072730B" w:rsidRPr="00F00972">
        <w:rPr>
          <w:rFonts w:cs="Times New Roman"/>
        </w:rPr>
        <w:t>1914 r.). We wschodniej części zlokalizowany jest kompleks sportowy (hala, boiska</w:t>
      </w:r>
      <w:r w:rsidR="008F1521" w:rsidRPr="00F00972">
        <w:rPr>
          <w:rFonts w:cs="Times New Roman"/>
        </w:rPr>
        <w:t>)</w:t>
      </w:r>
      <w:r w:rsidR="0072730B" w:rsidRPr="00F00972">
        <w:rPr>
          <w:rFonts w:cs="Times New Roman"/>
        </w:rPr>
        <w:t>.</w:t>
      </w:r>
    </w:p>
    <w:p w14:paraId="270F81BB" w14:textId="77777777" w:rsidR="0072730B" w:rsidRPr="00F00972" w:rsidRDefault="0072730B" w:rsidP="006F2244">
      <w:pPr>
        <w:ind w:firstLine="709"/>
        <w:rPr>
          <w:rFonts w:cs="Times New Roman"/>
        </w:rPr>
      </w:pPr>
      <w:r w:rsidRPr="00F00972">
        <w:rPr>
          <w:rFonts w:cs="Times New Roman"/>
        </w:rPr>
        <w:t>Część południowa, charakteryzująca się dużym spadkiem terenu</w:t>
      </w:r>
      <w:r w:rsidR="00F00972" w:rsidRPr="00F00972">
        <w:rPr>
          <w:rFonts w:cs="Times New Roman"/>
        </w:rPr>
        <w:t>,</w:t>
      </w:r>
      <w:r w:rsidRPr="00F00972">
        <w:rPr>
          <w:rFonts w:cs="Times New Roman"/>
        </w:rPr>
        <w:t xml:space="preserve"> oraz centralna pozostaje niezainwestowana, w większości wyłączona z użytkowania rolniczego i przeważająco porośnięta </w:t>
      </w:r>
      <w:r w:rsidR="00F00972" w:rsidRPr="00F00972">
        <w:rPr>
          <w:rFonts w:cs="Times New Roman"/>
        </w:rPr>
        <w:t>roślinnością niską i wysoką. Część działek – w tym duża nieruchomość w sąsiedztwie istniejącego cmentarza – jest przygotowana do zainwestowania.</w:t>
      </w:r>
    </w:p>
    <w:p w14:paraId="18F0B369" w14:textId="77777777" w:rsidR="00985084" w:rsidRPr="00F76850" w:rsidRDefault="00985084" w:rsidP="00E13434">
      <w:pPr>
        <w:rPr>
          <w:rFonts w:eastAsia="Calibri" w:cs="Times New Roman"/>
          <w:lang w:eastAsia="pl-PL"/>
        </w:rPr>
      </w:pPr>
    </w:p>
    <w:p w14:paraId="651F79C4" w14:textId="77777777" w:rsidR="000F3517" w:rsidRPr="008A6A41" w:rsidRDefault="008375FE" w:rsidP="00D14A8D">
      <w:pPr>
        <w:ind w:firstLine="708"/>
        <w:rPr>
          <w:rFonts w:eastAsia="Calibri" w:cs="Times New Roman"/>
          <w:lang w:eastAsia="pl-PL"/>
        </w:rPr>
      </w:pPr>
      <w:r w:rsidRPr="008A6A41">
        <w:rPr>
          <w:rFonts w:eastAsia="Calibri" w:cs="Times New Roman"/>
          <w:lang w:eastAsia="pl-PL"/>
        </w:rPr>
        <w:t>W projekcie planu miejscowego obszaru „</w:t>
      </w:r>
      <w:r w:rsidR="0065545E" w:rsidRPr="008A6A41">
        <w:rPr>
          <w:rFonts w:eastAsia="Calibri" w:cs="Times New Roman"/>
          <w:lang w:eastAsia="pl-PL"/>
        </w:rPr>
        <w:t>Ulica Niebieska - Cmentarz</w:t>
      </w:r>
      <w:r w:rsidR="006F2244" w:rsidRPr="008A6A41">
        <w:rPr>
          <w:rFonts w:eastAsia="Calibri" w:cs="Times New Roman"/>
          <w:lang w:eastAsia="pl-PL"/>
        </w:rPr>
        <w:t>” wyznaczone</w:t>
      </w:r>
      <w:r w:rsidR="00D14A8D" w:rsidRPr="008A6A41">
        <w:rPr>
          <w:rFonts w:eastAsia="Calibri" w:cs="Times New Roman"/>
          <w:lang w:eastAsia="pl-PL"/>
        </w:rPr>
        <w:t xml:space="preserve"> został</w:t>
      </w:r>
      <w:r w:rsidR="006F2244" w:rsidRPr="008A6A41">
        <w:rPr>
          <w:rFonts w:eastAsia="Calibri" w:cs="Times New Roman"/>
          <w:lang w:eastAsia="pl-PL"/>
        </w:rPr>
        <w:t>y tereny inwestycyjne i do zainwestowania</w:t>
      </w:r>
      <w:r w:rsidR="000F3517" w:rsidRPr="008A6A41">
        <w:rPr>
          <w:rFonts w:eastAsia="Calibri" w:cs="Times New Roman"/>
          <w:lang w:eastAsia="pl-PL"/>
        </w:rPr>
        <w:t>:</w:t>
      </w:r>
    </w:p>
    <w:p w14:paraId="038F3E02" w14:textId="77777777" w:rsidR="00611328" w:rsidRPr="008A6A41" w:rsidRDefault="00E76B77" w:rsidP="002C4FA3">
      <w:pPr>
        <w:pStyle w:val="Akapitzlist"/>
        <w:widowControl w:val="0"/>
        <w:numPr>
          <w:ilvl w:val="0"/>
          <w:numId w:val="21"/>
        </w:numPr>
        <w:suppressAutoHyphens/>
        <w:autoSpaceDE w:val="0"/>
        <w:ind w:left="426" w:hanging="284"/>
        <w:rPr>
          <w:rFonts w:cs="Times New Roman"/>
        </w:rPr>
      </w:pPr>
      <w:r w:rsidRPr="008A6A41">
        <w:rPr>
          <w:rFonts w:cs="Times New Roman"/>
          <w:b/>
        </w:rPr>
        <w:t>MN.1</w:t>
      </w:r>
      <w:r w:rsidR="00611328" w:rsidRPr="008A6A41">
        <w:rPr>
          <w:rFonts w:cs="Times New Roman"/>
        </w:rPr>
        <w:t>-</w:t>
      </w:r>
      <w:r w:rsidR="00F00972" w:rsidRPr="008A6A41">
        <w:rPr>
          <w:rFonts w:cs="Times New Roman"/>
          <w:b/>
        </w:rPr>
        <w:t>MN.</w:t>
      </w:r>
      <w:r w:rsidR="008C03E0">
        <w:rPr>
          <w:rFonts w:cs="Times New Roman"/>
          <w:b/>
        </w:rPr>
        <w:t>7</w:t>
      </w:r>
      <w:r w:rsidR="007C155B" w:rsidRPr="008A6A41">
        <w:rPr>
          <w:rFonts w:cs="Times New Roman"/>
          <w:b/>
        </w:rPr>
        <w:t xml:space="preserve"> j</w:t>
      </w:r>
      <w:r w:rsidR="007C155B" w:rsidRPr="008A6A41">
        <w:rPr>
          <w:rFonts w:cs="Times New Roman"/>
        </w:rPr>
        <w:t xml:space="preserve">ako </w:t>
      </w:r>
      <w:r w:rsidRPr="008A6A41">
        <w:rPr>
          <w:rFonts w:cs="Times New Roman"/>
        </w:rPr>
        <w:t> </w:t>
      </w:r>
      <w:r w:rsidRPr="008A6A41">
        <w:rPr>
          <w:rFonts w:cs="Times New Roman"/>
          <w:b/>
          <w:bCs/>
        </w:rPr>
        <w:t>Tereny zabudowy mieszkaniowej jednorodzinnej</w:t>
      </w:r>
      <w:r w:rsidRPr="008A6A41">
        <w:rPr>
          <w:rFonts w:cs="Times New Roman"/>
          <w:bCs/>
        </w:rPr>
        <w:t>, o podstawowym przeznacz</w:t>
      </w:r>
      <w:r w:rsidR="00F00972" w:rsidRPr="008A6A41">
        <w:rPr>
          <w:rFonts w:cs="Times New Roman"/>
          <w:bCs/>
        </w:rPr>
        <w:t>eniu pod zabudowę jednorodzinną.</w:t>
      </w:r>
    </w:p>
    <w:p w14:paraId="294A7220" w14:textId="77777777" w:rsidR="00246D59" w:rsidRDefault="008A6A41" w:rsidP="00246D59">
      <w:pPr>
        <w:pStyle w:val="Default"/>
        <w:ind w:left="426"/>
        <w:jc w:val="both"/>
        <w:rPr>
          <w:rFonts w:ascii="Lato" w:hAnsi="Lato"/>
          <w:color w:val="auto"/>
          <w:sz w:val="22"/>
          <w:szCs w:val="22"/>
        </w:rPr>
      </w:pPr>
      <w:r>
        <w:rPr>
          <w:rFonts w:ascii="Lato" w:hAnsi="Lato"/>
          <w:color w:val="auto"/>
          <w:sz w:val="22"/>
          <w:szCs w:val="22"/>
        </w:rPr>
        <w:t>Obejmują działki już zabudowane budynkami mieszkalnymi jednorodzinnymi</w:t>
      </w:r>
      <w:r w:rsidR="003E7775">
        <w:rPr>
          <w:rFonts w:ascii="Lato" w:hAnsi="Lato"/>
          <w:color w:val="auto"/>
          <w:sz w:val="22"/>
          <w:szCs w:val="22"/>
        </w:rPr>
        <w:t xml:space="preserve"> oraz niezabudowane działki, na których zabudowa jednorodzinna będzie uzupełniać istniejącą tkankę lub będzie stanowić jej kontynuację</w:t>
      </w:r>
      <w:r w:rsidR="0030052D">
        <w:rPr>
          <w:rFonts w:ascii="Lato" w:hAnsi="Lato"/>
          <w:color w:val="auto"/>
          <w:sz w:val="22"/>
          <w:szCs w:val="22"/>
        </w:rPr>
        <w:t xml:space="preserve">, położone </w:t>
      </w:r>
      <w:r w:rsidR="00246D59">
        <w:rPr>
          <w:rFonts w:ascii="Lato" w:hAnsi="Lato"/>
          <w:color w:val="auto"/>
          <w:sz w:val="22"/>
          <w:szCs w:val="22"/>
        </w:rPr>
        <w:t>wyznaczonych w Studium Terenach zabudowy mieszkaniowej jednorodzinnej (MN).</w:t>
      </w:r>
    </w:p>
    <w:p w14:paraId="2808ED39" w14:textId="77777777" w:rsidR="00952C68" w:rsidRPr="008A6A41" w:rsidRDefault="00952C68" w:rsidP="00246D59">
      <w:pPr>
        <w:pStyle w:val="Default"/>
        <w:ind w:left="426"/>
        <w:jc w:val="both"/>
        <w:rPr>
          <w:rFonts w:ascii="Lato" w:hAnsi="Lato"/>
          <w:color w:val="auto"/>
          <w:sz w:val="22"/>
          <w:szCs w:val="22"/>
        </w:rPr>
      </w:pPr>
      <w:r w:rsidRPr="008A6A41">
        <w:rPr>
          <w:rFonts w:ascii="Lato" w:hAnsi="Lato"/>
          <w:color w:val="auto"/>
          <w:sz w:val="22"/>
          <w:szCs w:val="22"/>
        </w:rPr>
        <w:t xml:space="preserve">W terenach </w:t>
      </w:r>
      <w:r w:rsidR="00F00972" w:rsidRPr="008A6A41">
        <w:rPr>
          <w:rFonts w:ascii="Lato" w:hAnsi="Lato"/>
          <w:bCs/>
          <w:color w:val="auto"/>
          <w:sz w:val="22"/>
          <w:szCs w:val="22"/>
        </w:rPr>
        <w:t>obowiązuje</w:t>
      </w:r>
      <w:r w:rsidRPr="008A6A41">
        <w:rPr>
          <w:rFonts w:ascii="Lato" w:hAnsi="Lato"/>
          <w:bCs/>
          <w:color w:val="auto"/>
          <w:sz w:val="22"/>
          <w:szCs w:val="22"/>
        </w:rPr>
        <w:t xml:space="preserve"> </w:t>
      </w:r>
      <w:r w:rsidRPr="008A6A41">
        <w:rPr>
          <w:rFonts w:ascii="Lato" w:hAnsi="Lato"/>
          <w:color w:val="auto"/>
          <w:sz w:val="22"/>
          <w:szCs w:val="22"/>
        </w:rPr>
        <w:t>nakaz kształtowania zabudowy w układzi</w:t>
      </w:r>
      <w:r w:rsidR="00F00972" w:rsidRPr="008A6A41">
        <w:rPr>
          <w:rFonts w:ascii="Lato" w:hAnsi="Lato"/>
          <w:color w:val="auto"/>
          <w:sz w:val="22"/>
          <w:szCs w:val="22"/>
        </w:rPr>
        <w:t>e wolnostojącym lub bliźniaczym.</w:t>
      </w:r>
      <w:r w:rsidRPr="008A6A41">
        <w:rPr>
          <w:rFonts w:ascii="Lato" w:hAnsi="Lato"/>
          <w:color w:val="auto"/>
          <w:sz w:val="22"/>
          <w:szCs w:val="22"/>
        </w:rPr>
        <w:t xml:space="preserve"> </w:t>
      </w:r>
    </w:p>
    <w:p w14:paraId="79817500" w14:textId="77777777" w:rsidR="008A6A41" w:rsidRPr="008A6A41" w:rsidRDefault="00E76B77" w:rsidP="008A6A41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after="60"/>
        <w:ind w:left="426" w:hanging="284"/>
        <w:rPr>
          <w:rFonts w:cs="Times New Roman"/>
        </w:rPr>
      </w:pPr>
      <w:r w:rsidRPr="008A6A41">
        <w:rPr>
          <w:rFonts w:cs="Times New Roman"/>
          <w:b/>
        </w:rPr>
        <w:t>MN/U.1</w:t>
      </w:r>
      <w:r w:rsidR="008A6A41" w:rsidRPr="008A6A41">
        <w:rPr>
          <w:rFonts w:cs="Times New Roman"/>
          <w:b/>
        </w:rPr>
        <w:t xml:space="preserve"> – MN/U.5</w:t>
      </w:r>
      <w:r w:rsidR="007C155B" w:rsidRPr="008A6A41">
        <w:rPr>
          <w:rFonts w:cs="Times New Roman"/>
        </w:rPr>
        <w:t xml:space="preserve"> jako </w:t>
      </w:r>
      <w:r w:rsidR="006C3244" w:rsidRPr="008A6A41">
        <w:rPr>
          <w:rFonts w:cs="Times New Roman"/>
          <w:b/>
          <w:bCs/>
        </w:rPr>
        <w:t>Teren</w:t>
      </w:r>
      <w:r w:rsidR="008A6A41" w:rsidRPr="008A6A41">
        <w:rPr>
          <w:rFonts w:cs="Times New Roman"/>
          <w:b/>
          <w:bCs/>
        </w:rPr>
        <w:t>y</w:t>
      </w:r>
      <w:r w:rsidRPr="008A6A41">
        <w:rPr>
          <w:rFonts w:cs="Times New Roman"/>
          <w:b/>
          <w:bCs/>
        </w:rPr>
        <w:t xml:space="preserve"> zabudowy mieszkaniowej jednorodzinnej lub usługowej</w:t>
      </w:r>
      <w:r w:rsidR="006C3244" w:rsidRPr="008A6A41">
        <w:rPr>
          <w:rFonts w:cs="Times New Roman"/>
        </w:rPr>
        <w:t>, o </w:t>
      </w:r>
      <w:r w:rsidRPr="008A6A41">
        <w:rPr>
          <w:rFonts w:cs="Times New Roman"/>
        </w:rPr>
        <w:t>podstawowym przeznaczeniu pod zabudowę jednorodzinną lub po</w:t>
      </w:r>
      <w:r w:rsidR="00486D6D">
        <w:rPr>
          <w:rFonts w:cs="Times New Roman"/>
        </w:rPr>
        <w:t>d zabudowę budynkami usługowymi.</w:t>
      </w:r>
    </w:p>
    <w:p w14:paraId="76728445" w14:textId="77777777" w:rsidR="008A6A41" w:rsidRDefault="00486D6D" w:rsidP="008A6A41">
      <w:pPr>
        <w:pStyle w:val="Akapitzlist"/>
        <w:widowControl w:val="0"/>
        <w:suppressAutoHyphens/>
        <w:autoSpaceDE w:val="0"/>
        <w:spacing w:after="60"/>
        <w:ind w:left="426"/>
        <w:rPr>
          <w:rFonts w:cs="Times New Roman"/>
        </w:rPr>
      </w:pPr>
      <w:r>
        <w:rPr>
          <w:rFonts w:cs="Times New Roman"/>
        </w:rPr>
        <w:t xml:space="preserve">Obejmują działki przeznaczone w Studium pod </w:t>
      </w:r>
      <w:r w:rsidRPr="00486D6D">
        <w:rPr>
          <w:rFonts w:cs="Times New Roman"/>
        </w:rPr>
        <w:t>Teren</w:t>
      </w:r>
      <w:r>
        <w:rPr>
          <w:rFonts w:cs="Times New Roman"/>
        </w:rPr>
        <w:t>y</w:t>
      </w:r>
      <w:r w:rsidRPr="00486D6D">
        <w:rPr>
          <w:rFonts w:cs="Times New Roman"/>
        </w:rPr>
        <w:t xml:space="preserve"> zabudowy mieszkaniowej jednorodzinnej (MN)</w:t>
      </w:r>
      <w:r>
        <w:rPr>
          <w:rFonts w:cs="Times New Roman"/>
        </w:rPr>
        <w:t xml:space="preserve">, na których obecnie występuje mieszana zabudowa mieszkalno-usługowa oraz lub które z racji położenia </w:t>
      </w:r>
      <w:r w:rsidR="00FA6889">
        <w:rPr>
          <w:rFonts w:cs="Times New Roman"/>
        </w:rPr>
        <w:t xml:space="preserve">lub procedowanych i wydanych decyzji ustalających warunki zabudowy </w:t>
      </w:r>
      <w:r>
        <w:rPr>
          <w:rFonts w:cs="Times New Roman"/>
        </w:rPr>
        <w:t>mogą w przyszłości być</w:t>
      </w:r>
      <w:r w:rsidR="00FA6889">
        <w:rPr>
          <w:rFonts w:cs="Times New Roman"/>
        </w:rPr>
        <w:t xml:space="preserve"> zabudowane budynkami usługowymi albo</w:t>
      </w:r>
      <w:r>
        <w:rPr>
          <w:rFonts w:cs="Times New Roman"/>
        </w:rPr>
        <w:t xml:space="preserve"> uzupełnione o funkcję usługową</w:t>
      </w:r>
      <w:r w:rsidR="00FA6889">
        <w:rPr>
          <w:rFonts w:cs="Times New Roman"/>
        </w:rPr>
        <w:t>.</w:t>
      </w:r>
      <w:r>
        <w:rPr>
          <w:rFonts w:cs="Times New Roman"/>
        </w:rPr>
        <w:t xml:space="preserve"> </w:t>
      </w:r>
      <w:r w:rsidR="008A6A41" w:rsidRPr="008A6A41">
        <w:rPr>
          <w:rFonts w:cs="Times New Roman"/>
        </w:rPr>
        <w:t xml:space="preserve">Ustalono nakaz kształtowania zabudowy </w:t>
      </w:r>
      <w:r w:rsidR="008A6A41" w:rsidRPr="008A6A41">
        <w:rPr>
          <w:rFonts w:cs="Times New Roman"/>
        </w:rPr>
        <w:lastRenderedPageBreak/>
        <w:t>jednorodzinnej w układzie wolnostojącym lub bliźniaczym.</w:t>
      </w:r>
    </w:p>
    <w:p w14:paraId="22495443" w14:textId="77777777" w:rsidR="00246D59" w:rsidRPr="008A6A41" w:rsidRDefault="00246D59" w:rsidP="008A6A41">
      <w:pPr>
        <w:pStyle w:val="Akapitzlist"/>
        <w:widowControl w:val="0"/>
        <w:suppressAutoHyphens/>
        <w:autoSpaceDE w:val="0"/>
        <w:spacing w:after="60"/>
        <w:ind w:left="426"/>
        <w:rPr>
          <w:rFonts w:cs="Times New Roman"/>
          <w:color w:val="FF0000"/>
        </w:rPr>
      </w:pPr>
      <w:r>
        <w:rPr>
          <w:rFonts w:cs="Times New Roman"/>
        </w:rPr>
        <w:t xml:space="preserve">W terenie </w:t>
      </w:r>
      <w:r w:rsidRPr="00246D59">
        <w:rPr>
          <w:rFonts w:cs="Times New Roman"/>
          <w:b/>
        </w:rPr>
        <w:t>MN/U.5</w:t>
      </w:r>
      <w:r>
        <w:rPr>
          <w:rFonts w:cs="Times New Roman"/>
        </w:rPr>
        <w:t xml:space="preserve"> z</w:t>
      </w:r>
      <w:r w:rsidR="00486D6D">
        <w:rPr>
          <w:rFonts w:cs="Times New Roman"/>
        </w:rPr>
        <w:t>e względu na obszar</w:t>
      </w:r>
      <w:r w:rsidR="00486D6D" w:rsidRPr="00486D6D">
        <w:rPr>
          <w:rFonts w:cs="Times New Roman"/>
        </w:rPr>
        <w:t xml:space="preserve"> ograniczonego użytkowania dla autostrady A-4 – podobszar uciążliwości akustycznej i zanieczyszczeń powietrza atmosferycznego</w:t>
      </w:r>
      <w:r w:rsidR="00486D6D">
        <w:rPr>
          <w:rFonts w:cs="Times New Roman"/>
        </w:rPr>
        <w:t xml:space="preserve"> wprowadzony został zakaz lokalizacji usł</w:t>
      </w:r>
      <w:r w:rsidR="0096304E">
        <w:rPr>
          <w:rFonts w:cs="Times New Roman"/>
        </w:rPr>
        <w:t>ug z zakresu ochrony zdrowia.</w:t>
      </w:r>
    </w:p>
    <w:p w14:paraId="7232584B" w14:textId="77777777" w:rsidR="00611328" w:rsidRPr="0096304E" w:rsidRDefault="00E76B77" w:rsidP="002C4FA3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after="60"/>
        <w:ind w:left="426" w:hanging="284"/>
        <w:rPr>
          <w:rFonts w:cs="Times New Roman"/>
        </w:rPr>
      </w:pPr>
      <w:r w:rsidRPr="0096304E">
        <w:rPr>
          <w:rFonts w:cs="Times New Roman"/>
          <w:b/>
        </w:rPr>
        <w:t>U.1</w:t>
      </w:r>
      <w:r w:rsidR="00611328" w:rsidRPr="0096304E">
        <w:rPr>
          <w:rFonts w:cs="Times New Roman"/>
        </w:rPr>
        <w:t>-</w:t>
      </w:r>
      <w:r w:rsidR="006772F4" w:rsidRPr="0096304E">
        <w:rPr>
          <w:rFonts w:cs="Times New Roman"/>
          <w:b/>
        </w:rPr>
        <w:t>U.4</w:t>
      </w:r>
      <w:r w:rsidR="007C155B" w:rsidRPr="0096304E">
        <w:rPr>
          <w:rFonts w:cs="Times New Roman"/>
          <w:b/>
        </w:rPr>
        <w:t xml:space="preserve"> </w:t>
      </w:r>
      <w:r w:rsidR="007C155B" w:rsidRPr="0096304E">
        <w:rPr>
          <w:rFonts w:cs="Times New Roman"/>
        </w:rPr>
        <w:t xml:space="preserve">jako </w:t>
      </w:r>
      <w:r w:rsidR="007C155B" w:rsidRPr="0096304E">
        <w:rPr>
          <w:rFonts w:cs="Times New Roman"/>
          <w:b/>
        </w:rPr>
        <w:t>T</w:t>
      </w:r>
      <w:r w:rsidRPr="0096304E">
        <w:rPr>
          <w:rFonts w:cs="Times New Roman"/>
          <w:b/>
        </w:rPr>
        <w:t>ereny zabudowy usługowej</w:t>
      </w:r>
      <w:r w:rsidRPr="0096304E">
        <w:rPr>
          <w:rFonts w:cs="Times New Roman"/>
        </w:rPr>
        <w:t xml:space="preserve">, o podstawowym przeznaczeniu pod zabudowę budynkami </w:t>
      </w:r>
      <w:r w:rsidR="006772F4" w:rsidRPr="0096304E">
        <w:rPr>
          <w:rFonts w:cs="Times New Roman"/>
        </w:rPr>
        <w:t>usługowymi.</w:t>
      </w:r>
    </w:p>
    <w:p w14:paraId="107219CE" w14:textId="77777777" w:rsidR="006772F4" w:rsidRPr="0096304E" w:rsidRDefault="006772F4" w:rsidP="006772F4">
      <w:pPr>
        <w:pStyle w:val="Akapitzlist"/>
        <w:widowControl w:val="0"/>
        <w:suppressAutoHyphens/>
        <w:autoSpaceDE w:val="0"/>
        <w:spacing w:after="60"/>
        <w:ind w:left="426"/>
        <w:rPr>
          <w:rFonts w:cs="Times New Roman"/>
        </w:rPr>
      </w:pPr>
      <w:r w:rsidRPr="0096304E">
        <w:rPr>
          <w:rFonts w:cs="Times New Roman"/>
        </w:rPr>
        <w:t xml:space="preserve">Obejmują działki położone w wyznaczonych w Studium Terenach usług (U) – tereny </w:t>
      </w:r>
      <w:r w:rsidRPr="0096304E">
        <w:rPr>
          <w:rFonts w:cs="Times New Roman"/>
          <w:b/>
        </w:rPr>
        <w:t>U.3</w:t>
      </w:r>
      <w:r w:rsidRPr="0096304E">
        <w:rPr>
          <w:rFonts w:cs="Times New Roman"/>
        </w:rPr>
        <w:t xml:space="preserve"> oraz </w:t>
      </w:r>
      <w:r w:rsidRPr="0096304E">
        <w:rPr>
          <w:rFonts w:cs="Times New Roman"/>
          <w:b/>
        </w:rPr>
        <w:t>U.2</w:t>
      </w:r>
      <w:r w:rsidRPr="0096304E">
        <w:rPr>
          <w:rFonts w:cs="Times New Roman"/>
        </w:rPr>
        <w:t xml:space="preserve"> oraz w obszarach przeznaczonych w dokumencie kierunkowym pod Tereny zabudowy mieszkaniowej jednorodzinnej (MN), a które są już zabudowane budynkami usługowymi (</w:t>
      </w:r>
      <w:r w:rsidRPr="0096304E">
        <w:rPr>
          <w:rFonts w:cs="Times New Roman"/>
          <w:b/>
        </w:rPr>
        <w:t>U.1</w:t>
      </w:r>
      <w:r w:rsidRPr="0096304E">
        <w:rPr>
          <w:rFonts w:cs="Times New Roman"/>
        </w:rPr>
        <w:t>) lub znajdują się w granicach pasa o szerokości 50 m, izolującego teren cmentarny, w którym ze względu na przepisy odrębne obowiązuje zakaz lokalizacji zabudowy mieszkalnej (</w:t>
      </w:r>
      <w:r w:rsidRPr="0096304E">
        <w:rPr>
          <w:rFonts w:cs="Times New Roman"/>
          <w:b/>
        </w:rPr>
        <w:t>U.2</w:t>
      </w:r>
      <w:r w:rsidRPr="0096304E">
        <w:rPr>
          <w:rFonts w:cs="Times New Roman"/>
        </w:rPr>
        <w:t>).</w:t>
      </w:r>
    </w:p>
    <w:p w14:paraId="04549E53" w14:textId="77777777" w:rsidR="006772F4" w:rsidRPr="0096304E" w:rsidRDefault="006772F4" w:rsidP="006772F4">
      <w:pPr>
        <w:pStyle w:val="Akapitzlist"/>
        <w:widowControl w:val="0"/>
        <w:suppressAutoHyphens/>
        <w:autoSpaceDE w:val="0"/>
        <w:spacing w:after="60"/>
        <w:ind w:left="426"/>
        <w:rPr>
          <w:rFonts w:cs="Times New Roman"/>
        </w:rPr>
      </w:pPr>
      <w:r w:rsidRPr="0096304E">
        <w:rPr>
          <w:rFonts w:cs="Times New Roman"/>
        </w:rPr>
        <w:t xml:space="preserve">W terenach </w:t>
      </w:r>
      <w:r w:rsidRPr="0096304E">
        <w:rPr>
          <w:rFonts w:cs="Times New Roman"/>
          <w:b/>
        </w:rPr>
        <w:t>U.3</w:t>
      </w:r>
      <w:r w:rsidRPr="0096304E">
        <w:rPr>
          <w:rFonts w:cs="Times New Roman"/>
        </w:rPr>
        <w:t xml:space="preserve">, </w:t>
      </w:r>
      <w:r w:rsidRPr="0096304E">
        <w:rPr>
          <w:rFonts w:cs="Times New Roman"/>
          <w:b/>
        </w:rPr>
        <w:t>U.4</w:t>
      </w:r>
      <w:r w:rsidRPr="0096304E">
        <w:rPr>
          <w:rFonts w:cs="Times New Roman"/>
        </w:rPr>
        <w:t xml:space="preserve"> oraz części terenu </w:t>
      </w:r>
      <w:r w:rsidRPr="0096304E">
        <w:rPr>
          <w:rFonts w:cs="Times New Roman"/>
          <w:b/>
        </w:rPr>
        <w:t>U.2</w:t>
      </w:r>
      <w:r w:rsidRPr="0096304E">
        <w:rPr>
          <w:rFonts w:cs="Times New Roman"/>
        </w:rPr>
        <w:t xml:space="preserve"> </w:t>
      </w:r>
      <w:r w:rsidR="0096304E" w:rsidRPr="0096304E">
        <w:rPr>
          <w:rFonts w:cs="Times New Roman"/>
        </w:rPr>
        <w:t>ze względu na obszar ograniczonego użytkowania dla autostrady A-4 – podobszar uciążliwości akustycznej i zanieczyszczeń powietrza atmosferycznego wprowadzony został zakaz lokalizacji usług z zakresu ochrony zdrowia.</w:t>
      </w:r>
    </w:p>
    <w:p w14:paraId="3D4A8941" w14:textId="77777777" w:rsidR="00611328" w:rsidRPr="00B14F95" w:rsidRDefault="00E76B77" w:rsidP="002C4FA3">
      <w:pPr>
        <w:pStyle w:val="Akapitzlist"/>
        <w:widowControl w:val="0"/>
        <w:numPr>
          <w:ilvl w:val="0"/>
          <w:numId w:val="21"/>
        </w:numPr>
        <w:suppressAutoHyphens/>
        <w:autoSpaceDE w:val="0"/>
        <w:ind w:left="426" w:hanging="284"/>
        <w:rPr>
          <w:rFonts w:cs="Times New Roman"/>
        </w:rPr>
      </w:pPr>
      <w:r w:rsidRPr="00B14F95">
        <w:rPr>
          <w:rFonts w:cs="Times New Roman"/>
          <w:b/>
        </w:rPr>
        <w:t xml:space="preserve">US.1 </w:t>
      </w:r>
      <w:r w:rsidR="007C155B" w:rsidRPr="00B14F95">
        <w:rPr>
          <w:rFonts w:cs="Times New Roman"/>
        </w:rPr>
        <w:t xml:space="preserve">jako </w:t>
      </w:r>
      <w:r w:rsidRPr="00B14F95">
        <w:rPr>
          <w:rFonts w:cs="Times New Roman"/>
          <w:b/>
        </w:rPr>
        <w:t>Teren sportu i rekreacji</w:t>
      </w:r>
      <w:r w:rsidRPr="00B14F95">
        <w:rPr>
          <w:rFonts w:cs="Times New Roman"/>
        </w:rPr>
        <w:t>, o podstawowym przeznaczeniu pod zabudowę obiektami</w:t>
      </w:r>
      <w:r w:rsidRPr="00B14F95">
        <w:rPr>
          <w:rFonts w:cs="Times New Roman"/>
          <w:b/>
        </w:rPr>
        <w:t xml:space="preserve"> </w:t>
      </w:r>
      <w:r w:rsidRPr="00B14F95">
        <w:rPr>
          <w:rFonts w:cs="Times New Roman"/>
        </w:rPr>
        <w:t>sportu i rekreacji,</w:t>
      </w:r>
    </w:p>
    <w:p w14:paraId="6F8057CE" w14:textId="77777777" w:rsidR="006F06BF" w:rsidRPr="00B14F95" w:rsidRDefault="006F06BF" w:rsidP="0049277A">
      <w:pPr>
        <w:autoSpaceDE w:val="0"/>
        <w:autoSpaceDN w:val="0"/>
        <w:adjustRightInd w:val="0"/>
        <w:spacing w:after="60"/>
        <w:ind w:left="426"/>
      </w:pPr>
      <w:r w:rsidRPr="00B14F95">
        <w:rPr>
          <w:rFonts w:cs="Times New Roman"/>
        </w:rPr>
        <w:t>Dopuszczono</w:t>
      </w:r>
      <w:r w:rsidR="0096304E" w:rsidRPr="00B14F95">
        <w:rPr>
          <w:rFonts w:cs="Times New Roman"/>
        </w:rPr>
        <w:t xml:space="preserve"> także</w:t>
      </w:r>
      <w:r w:rsidRPr="00B14F95">
        <w:rPr>
          <w:rFonts w:cs="Times New Roman"/>
          <w:b/>
        </w:rPr>
        <w:t xml:space="preserve"> </w:t>
      </w:r>
      <w:r w:rsidRPr="00B14F95">
        <w:t>lokalizację</w:t>
      </w:r>
      <w:r w:rsidRPr="00B14F95">
        <w:rPr>
          <w:rFonts w:cs="Times New Roman"/>
        </w:rPr>
        <w:t xml:space="preserve"> </w:t>
      </w:r>
      <w:r w:rsidR="0096304E" w:rsidRPr="00B14F95">
        <w:rPr>
          <w:rFonts w:cs="Times New Roman"/>
        </w:rPr>
        <w:t>w budynkach funkcji usługowych innych niż wynikające z przeznaczenia podstawowego, jeśli ich łączny udział nie przekroczy 30% powierzchni całkowitej wszystkich budynków</w:t>
      </w:r>
      <w:r w:rsidRPr="00B14F95">
        <w:t>.</w:t>
      </w:r>
    </w:p>
    <w:p w14:paraId="29B567D5" w14:textId="77777777" w:rsidR="0096304E" w:rsidRPr="00A06CAA" w:rsidRDefault="008320D7" w:rsidP="0096304E">
      <w:pPr>
        <w:pStyle w:val="Akapitzlist"/>
        <w:widowControl w:val="0"/>
        <w:numPr>
          <w:ilvl w:val="0"/>
          <w:numId w:val="21"/>
        </w:numPr>
        <w:suppressAutoHyphens/>
        <w:autoSpaceDE w:val="0"/>
        <w:ind w:left="426" w:hanging="284"/>
      </w:pPr>
      <w:r>
        <w:rPr>
          <w:rFonts w:cs="Times New Roman"/>
          <w:b/>
        </w:rPr>
        <w:t>U/</w:t>
      </w:r>
      <w:r w:rsidR="0096304E" w:rsidRPr="0096304E">
        <w:rPr>
          <w:rFonts w:cs="Times New Roman"/>
          <w:b/>
        </w:rPr>
        <w:t xml:space="preserve">Uks.1 </w:t>
      </w:r>
      <w:r w:rsidR="0096304E" w:rsidRPr="0096304E">
        <w:rPr>
          <w:rFonts w:cs="Times New Roman"/>
        </w:rPr>
        <w:t>jako</w:t>
      </w:r>
      <w:r w:rsidR="0096304E" w:rsidRPr="0096304E">
        <w:rPr>
          <w:rFonts w:cs="Times New Roman"/>
          <w:b/>
        </w:rPr>
        <w:t xml:space="preserve"> Teren zabudowy usługowej,</w:t>
      </w:r>
      <w:r w:rsidR="0096304E" w:rsidRPr="0096304E">
        <w:rPr>
          <w:rFonts w:cs="Times New Roman"/>
        </w:rPr>
        <w:t xml:space="preserve"> o podstawowym przeznaczeniu pod zabudowę budynkami usługowymi</w:t>
      </w:r>
      <w:r>
        <w:rPr>
          <w:rFonts w:cs="Times New Roman"/>
        </w:rPr>
        <w:t>, w tym</w:t>
      </w:r>
      <w:r w:rsidR="0096304E" w:rsidRPr="0096304E">
        <w:rPr>
          <w:rFonts w:cs="Times New Roman"/>
        </w:rPr>
        <w:t xml:space="preserve"> o charakterze sakralnym.</w:t>
      </w:r>
    </w:p>
    <w:p w14:paraId="2F5D22BB" w14:textId="77777777" w:rsidR="00A06CAA" w:rsidRPr="00A06CAA" w:rsidRDefault="00A06CAA" w:rsidP="00A06CAA">
      <w:pPr>
        <w:pStyle w:val="Akapitzlist"/>
        <w:widowControl w:val="0"/>
        <w:suppressAutoHyphens/>
        <w:autoSpaceDE w:val="0"/>
        <w:ind w:left="426"/>
      </w:pPr>
      <w:r>
        <w:rPr>
          <w:rFonts w:cs="Times New Roman"/>
        </w:rPr>
        <w:t>O</w:t>
      </w:r>
      <w:r w:rsidRPr="00A06CAA">
        <w:rPr>
          <w:rFonts w:cs="Times New Roman"/>
        </w:rPr>
        <w:t xml:space="preserve">bejmuje </w:t>
      </w:r>
      <w:r>
        <w:rPr>
          <w:rFonts w:cs="Times New Roman"/>
        </w:rPr>
        <w:t>nieruchomości pod istniejącym kościołem, zabudowaniami plebanii oraz obszar położony między kościołem a cmentarzem.</w:t>
      </w:r>
    </w:p>
    <w:p w14:paraId="230A3D4C" w14:textId="77777777" w:rsidR="00B14F95" w:rsidRPr="00A06CAA" w:rsidRDefault="00B14F95" w:rsidP="0096304E">
      <w:pPr>
        <w:pStyle w:val="Akapitzlist"/>
        <w:widowControl w:val="0"/>
        <w:numPr>
          <w:ilvl w:val="0"/>
          <w:numId w:val="21"/>
        </w:numPr>
        <w:suppressAutoHyphens/>
        <w:autoSpaceDE w:val="0"/>
        <w:ind w:left="426" w:hanging="284"/>
      </w:pPr>
      <w:r>
        <w:rPr>
          <w:rFonts w:cs="Times New Roman"/>
          <w:b/>
        </w:rPr>
        <w:t xml:space="preserve">ZC.1 </w:t>
      </w:r>
      <w:r>
        <w:rPr>
          <w:rFonts w:cs="Times New Roman"/>
        </w:rPr>
        <w:t xml:space="preserve">jako </w:t>
      </w:r>
      <w:r>
        <w:rPr>
          <w:rFonts w:cs="Times New Roman"/>
          <w:b/>
        </w:rPr>
        <w:t>Teren Cmentarza</w:t>
      </w:r>
      <w:r w:rsidR="00A06CAA">
        <w:rPr>
          <w:rFonts w:cs="Times New Roman"/>
        </w:rPr>
        <w:t>, o podstawowym przeznaczeniu pod cmentarz.</w:t>
      </w:r>
    </w:p>
    <w:p w14:paraId="5ADE4C86" w14:textId="77777777" w:rsidR="00A06CAA" w:rsidRPr="00CD564B" w:rsidRDefault="00EE6010" w:rsidP="00A06CAA">
      <w:pPr>
        <w:pStyle w:val="Akapitzlist"/>
        <w:widowControl w:val="0"/>
        <w:suppressAutoHyphens/>
        <w:autoSpaceDE w:val="0"/>
        <w:ind w:left="426"/>
      </w:pPr>
      <w:r>
        <w:rPr>
          <w:rFonts w:cs="Times New Roman"/>
        </w:rPr>
        <w:t xml:space="preserve">Obejmuje </w:t>
      </w:r>
      <w:r w:rsidR="00A06CAA">
        <w:rPr>
          <w:rFonts w:cs="Times New Roman"/>
        </w:rPr>
        <w:t>istniejąc</w:t>
      </w:r>
      <w:r>
        <w:rPr>
          <w:rFonts w:cs="Times New Roman"/>
        </w:rPr>
        <w:t>y</w:t>
      </w:r>
      <w:r w:rsidR="00A06CAA">
        <w:rPr>
          <w:rFonts w:cs="Times New Roman"/>
        </w:rPr>
        <w:t>, zabytkow</w:t>
      </w:r>
      <w:r>
        <w:rPr>
          <w:rFonts w:cs="Times New Roman"/>
        </w:rPr>
        <w:t>y cmentarz</w:t>
      </w:r>
      <w:r w:rsidR="00A06CAA">
        <w:rPr>
          <w:rFonts w:cs="Times New Roman"/>
        </w:rPr>
        <w:t>, dla którego</w:t>
      </w:r>
      <w:r>
        <w:rPr>
          <w:rFonts w:cs="Times New Roman"/>
        </w:rPr>
        <w:t xml:space="preserve"> w</w:t>
      </w:r>
      <w:r w:rsidR="00A06CAA">
        <w:rPr>
          <w:rFonts w:cs="Times New Roman"/>
        </w:rPr>
        <w:t xml:space="preserve"> Studium </w:t>
      </w:r>
      <w:r>
        <w:rPr>
          <w:rFonts w:cs="Times New Roman"/>
        </w:rPr>
        <w:t xml:space="preserve">wyznaczono Teren cmentarzy (ZC) </w:t>
      </w:r>
      <w:r w:rsidR="00A06CAA">
        <w:rPr>
          <w:rFonts w:cs="Times New Roman"/>
        </w:rPr>
        <w:t xml:space="preserve">oraz </w:t>
      </w:r>
      <w:r>
        <w:rPr>
          <w:rFonts w:cs="Times New Roman"/>
        </w:rPr>
        <w:t xml:space="preserve">część przewidzianą pod jego rozbudowę, położoną w obszarze wskazanym w Studium pod </w:t>
      </w:r>
      <w:r w:rsidRPr="00EE6010">
        <w:rPr>
          <w:rFonts w:cs="Times New Roman"/>
        </w:rPr>
        <w:t>Tereny zabudowy mieszkaniowej jednorodzinnej (MN)</w:t>
      </w:r>
      <w:r>
        <w:rPr>
          <w:rFonts w:cs="Times New Roman"/>
        </w:rPr>
        <w:t xml:space="preserve">. Zgodnie z postanowieniami dokumentu kierunkowego </w:t>
      </w:r>
      <w:r>
        <w:rPr>
          <w:rFonts w:cs="Times New Roman"/>
          <w:i/>
        </w:rPr>
        <w:t>granice pomiędzy terenami inwestycyjnymi, o głównych kierunkach zagospodarowania pod zabudowę mieszkaniową (…)</w:t>
      </w:r>
      <w:r w:rsidR="00CD564B">
        <w:rPr>
          <w:rFonts w:cs="Times New Roman"/>
          <w:i/>
        </w:rPr>
        <w:t xml:space="preserve"> i </w:t>
      </w:r>
      <w:r>
        <w:rPr>
          <w:rFonts w:cs="Times New Roman"/>
          <w:i/>
        </w:rPr>
        <w:t xml:space="preserve">tereny cmentarzy (ZC) </w:t>
      </w:r>
      <w:r w:rsidR="00CD564B">
        <w:rPr>
          <w:rFonts w:cs="Times New Roman"/>
          <w:i/>
        </w:rPr>
        <w:t xml:space="preserve">mogą ulegać wzajemnemu przesunięciu, niemniej zmiany w ten sposób wprowadzane, nie mogą powodować przyrostu poszczególnych terenów o więcej niż 20% powierzchni wyznaczonych na rysunku studium terenu o danej funkcji. </w:t>
      </w:r>
      <w:r w:rsidR="00CD564B">
        <w:rPr>
          <w:rFonts w:cs="Times New Roman"/>
        </w:rPr>
        <w:t>Obszar przeznaczony w projekcie planu pod rozbudowę cmentarza stanowi 20% powierzchni terenu wskazanego w Studium pod Teren cmentarzy.</w:t>
      </w:r>
    </w:p>
    <w:p w14:paraId="1D2A8833" w14:textId="77777777" w:rsidR="00CD564B" w:rsidRPr="008320D7" w:rsidRDefault="00591C73" w:rsidP="008320D7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60"/>
        <w:ind w:left="426" w:hanging="284"/>
        <w:rPr>
          <w:rFonts w:cs="Times New Roman"/>
          <w:b/>
          <w:bCs/>
        </w:rPr>
      </w:pPr>
      <w:r w:rsidRPr="00CD564B">
        <w:rPr>
          <w:rFonts w:cs="Times New Roman"/>
          <w:b/>
          <w:bCs/>
        </w:rPr>
        <w:t xml:space="preserve">KU.1 </w:t>
      </w:r>
      <w:r w:rsidRPr="00CD564B">
        <w:rPr>
          <w:rFonts w:cs="Times New Roman"/>
        </w:rPr>
        <w:t xml:space="preserve">jako </w:t>
      </w:r>
      <w:r w:rsidR="00CD564B" w:rsidRPr="008320D7">
        <w:rPr>
          <w:rFonts w:cs="Times New Roman"/>
          <w:b/>
          <w:bCs/>
        </w:rPr>
        <w:t>Teren obsługi i urządzeń komunikacyjnych</w:t>
      </w:r>
      <w:r w:rsidR="00CD564B" w:rsidRPr="008320D7">
        <w:rPr>
          <w:rFonts w:cs="Times New Roman"/>
        </w:rPr>
        <w:t>, o podstawowym przeznaczeniu pod parking wraz z urządzeniami związanymi z obsługą parkowania i utrzymaniem terenu.</w:t>
      </w:r>
    </w:p>
    <w:p w14:paraId="03B7C600" w14:textId="77777777" w:rsidR="00591C73" w:rsidRPr="009C05F5" w:rsidRDefault="00591C73" w:rsidP="009C05F5">
      <w:pPr>
        <w:pStyle w:val="Akapitzlist"/>
        <w:widowControl w:val="0"/>
        <w:numPr>
          <w:ilvl w:val="0"/>
          <w:numId w:val="21"/>
        </w:numPr>
        <w:suppressAutoHyphens/>
        <w:autoSpaceDE w:val="0"/>
        <w:ind w:left="426" w:hanging="284"/>
        <w:rPr>
          <w:rFonts w:cs="Times New Roman"/>
        </w:rPr>
      </w:pPr>
      <w:r w:rsidRPr="009C05F5">
        <w:rPr>
          <w:rFonts w:cs="Times New Roman"/>
          <w:b/>
        </w:rPr>
        <w:t xml:space="preserve">Tereny Komunikacji </w:t>
      </w:r>
      <w:r w:rsidRPr="009C05F5">
        <w:rPr>
          <w:rFonts w:cs="Times New Roman"/>
        </w:rPr>
        <w:t xml:space="preserve">z podziałem na: </w:t>
      </w:r>
    </w:p>
    <w:p w14:paraId="3C33ADB1" w14:textId="77777777" w:rsidR="00591C73" w:rsidRPr="009C05F5" w:rsidRDefault="005444A4" w:rsidP="008B268F">
      <w:pPr>
        <w:pStyle w:val="Akapitzlist"/>
        <w:widowControl w:val="0"/>
        <w:numPr>
          <w:ilvl w:val="0"/>
          <w:numId w:val="35"/>
        </w:numPr>
        <w:suppressAutoHyphens/>
        <w:autoSpaceDE w:val="0"/>
        <w:rPr>
          <w:rFonts w:cs="Times New Roman"/>
        </w:rPr>
      </w:pPr>
      <w:r w:rsidRPr="009C05F5">
        <w:rPr>
          <w:rFonts w:cs="Times New Roman"/>
        </w:rPr>
        <w:t>drogę publiczną</w:t>
      </w:r>
      <w:r w:rsidR="00591C73" w:rsidRPr="009C05F5">
        <w:rPr>
          <w:rFonts w:cs="Times New Roman"/>
        </w:rPr>
        <w:t xml:space="preserve"> kla</w:t>
      </w:r>
      <w:r w:rsidRPr="009C05F5">
        <w:rPr>
          <w:rFonts w:cs="Times New Roman"/>
        </w:rPr>
        <w:t>sy zbiorczej</w:t>
      </w:r>
      <w:r w:rsidR="00591C73" w:rsidRPr="009C05F5">
        <w:rPr>
          <w:rFonts w:cs="Times New Roman"/>
        </w:rPr>
        <w:t xml:space="preserve"> (</w:t>
      </w:r>
      <w:r w:rsidRPr="009C05F5">
        <w:rPr>
          <w:rFonts w:cs="Times New Roman"/>
          <w:b/>
        </w:rPr>
        <w:t>KDZ.1</w:t>
      </w:r>
      <w:r w:rsidR="00591C73" w:rsidRPr="009C05F5">
        <w:rPr>
          <w:rFonts w:cs="Times New Roman"/>
        </w:rPr>
        <w:t xml:space="preserve">), </w:t>
      </w:r>
    </w:p>
    <w:p w14:paraId="259B21EA" w14:textId="77777777" w:rsidR="00591C73" w:rsidRPr="009C05F5" w:rsidRDefault="00591C73" w:rsidP="008B268F">
      <w:pPr>
        <w:pStyle w:val="Akapitzlist"/>
        <w:widowControl w:val="0"/>
        <w:numPr>
          <w:ilvl w:val="0"/>
          <w:numId w:val="35"/>
        </w:numPr>
        <w:suppressAutoHyphens/>
        <w:autoSpaceDE w:val="0"/>
        <w:rPr>
          <w:rFonts w:cs="Times New Roman"/>
        </w:rPr>
      </w:pPr>
      <w:r w:rsidRPr="009C05F5">
        <w:rPr>
          <w:rFonts w:cs="Times New Roman"/>
        </w:rPr>
        <w:t>drogi publiczne klasy lokalnej (</w:t>
      </w:r>
      <w:r w:rsidRPr="009C05F5">
        <w:rPr>
          <w:rFonts w:cs="Times New Roman"/>
          <w:b/>
        </w:rPr>
        <w:t>KDL.1-KDL.3</w:t>
      </w:r>
      <w:r w:rsidRPr="009C05F5">
        <w:rPr>
          <w:rFonts w:cs="Times New Roman"/>
        </w:rPr>
        <w:t>),</w:t>
      </w:r>
    </w:p>
    <w:p w14:paraId="4B70D3D7" w14:textId="77777777" w:rsidR="00591C73" w:rsidRPr="009C05F5" w:rsidRDefault="00591C73" w:rsidP="008B268F">
      <w:pPr>
        <w:pStyle w:val="Akapitzlist"/>
        <w:widowControl w:val="0"/>
        <w:numPr>
          <w:ilvl w:val="0"/>
          <w:numId w:val="35"/>
        </w:numPr>
        <w:suppressAutoHyphens/>
        <w:autoSpaceDE w:val="0"/>
        <w:rPr>
          <w:rFonts w:cs="Times New Roman"/>
        </w:rPr>
      </w:pPr>
      <w:r w:rsidRPr="009C05F5">
        <w:rPr>
          <w:rFonts w:cs="Times New Roman"/>
        </w:rPr>
        <w:t>drogi publiczne klasy dojazdowej (</w:t>
      </w:r>
      <w:r w:rsidR="005444A4" w:rsidRPr="009C05F5">
        <w:rPr>
          <w:rFonts w:cs="Times New Roman"/>
          <w:b/>
        </w:rPr>
        <w:t>KDD.1-KDD.3</w:t>
      </w:r>
      <w:r w:rsidRPr="009C05F5">
        <w:rPr>
          <w:rFonts w:cs="Times New Roman"/>
        </w:rPr>
        <w:t xml:space="preserve">), </w:t>
      </w:r>
    </w:p>
    <w:p w14:paraId="427BC409" w14:textId="77777777" w:rsidR="00591C73" w:rsidRPr="009C05F5" w:rsidRDefault="00591C73" w:rsidP="008B268F">
      <w:pPr>
        <w:pStyle w:val="Akapitzlist"/>
        <w:widowControl w:val="0"/>
        <w:numPr>
          <w:ilvl w:val="0"/>
          <w:numId w:val="35"/>
        </w:numPr>
        <w:suppressAutoHyphens/>
        <w:autoSpaceDE w:val="0"/>
        <w:rPr>
          <w:rFonts w:cs="Times New Roman"/>
        </w:rPr>
      </w:pPr>
      <w:r w:rsidRPr="009C05F5">
        <w:rPr>
          <w:rFonts w:cs="Times New Roman"/>
        </w:rPr>
        <w:t>drogi wewnętrzne (</w:t>
      </w:r>
      <w:r w:rsidRPr="009C05F5">
        <w:rPr>
          <w:rFonts w:cs="Times New Roman"/>
          <w:b/>
        </w:rPr>
        <w:t>KDW.1-KDW.</w:t>
      </w:r>
      <w:r w:rsidR="005444A4" w:rsidRPr="009C05F5">
        <w:rPr>
          <w:rFonts w:cs="Times New Roman"/>
          <w:b/>
        </w:rPr>
        <w:t>2</w:t>
      </w:r>
      <w:r w:rsidRPr="009C05F5">
        <w:rPr>
          <w:rFonts w:cs="Times New Roman"/>
        </w:rPr>
        <w:t xml:space="preserve">), </w:t>
      </w:r>
    </w:p>
    <w:p w14:paraId="211C5A73" w14:textId="77777777" w:rsidR="00591C73" w:rsidRPr="009C05F5" w:rsidRDefault="005444A4" w:rsidP="008B268F">
      <w:pPr>
        <w:pStyle w:val="Akapitzlist"/>
        <w:widowControl w:val="0"/>
        <w:numPr>
          <w:ilvl w:val="0"/>
          <w:numId w:val="35"/>
        </w:numPr>
        <w:suppressAutoHyphens/>
        <w:autoSpaceDE w:val="0"/>
        <w:rPr>
          <w:rFonts w:cs="Times New Roman"/>
        </w:rPr>
      </w:pPr>
      <w:r w:rsidRPr="009C05F5">
        <w:rPr>
          <w:rFonts w:cs="Times New Roman"/>
        </w:rPr>
        <w:t>ciąg pieszy</w:t>
      </w:r>
      <w:r w:rsidR="00591C73" w:rsidRPr="009C05F5">
        <w:rPr>
          <w:rFonts w:cs="Times New Roman"/>
        </w:rPr>
        <w:t xml:space="preserve"> (</w:t>
      </w:r>
      <w:r w:rsidRPr="009C05F5">
        <w:rPr>
          <w:rFonts w:cs="Times New Roman"/>
          <w:b/>
        </w:rPr>
        <w:t>KDX.1</w:t>
      </w:r>
      <w:r w:rsidR="00591C73" w:rsidRPr="009C05F5">
        <w:rPr>
          <w:rFonts w:cs="Times New Roman"/>
        </w:rPr>
        <w:t>),</w:t>
      </w:r>
    </w:p>
    <w:p w14:paraId="57C6A4B3" w14:textId="77777777" w:rsidR="006F2244" w:rsidRPr="009C05F5" w:rsidRDefault="006F2244" w:rsidP="009C05F5">
      <w:pPr>
        <w:ind w:left="360"/>
        <w:rPr>
          <w:rFonts w:cs="Times New Roman"/>
        </w:rPr>
      </w:pPr>
      <w:r w:rsidRPr="009C05F5">
        <w:rPr>
          <w:rFonts w:cs="Times New Roman"/>
        </w:rPr>
        <w:t xml:space="preserve">a także </w:t>
      </w:r>
      <w:r w:rsidRPr="009C05F5">
        <w:rPr>
          <w:rFonts w:eastAsia="Calibri" w:cs="Times New Roman"/>
          <w:lang w:eastAsia="pl-PL"/>
        </w:rPr>
        <w:t xml:space="preserve">tereny </w:t>
      </w:r>
      <w:proofErr w:type="spellStart"/>
      <w:r w:rsidRPr="009C05F5">
        <w:rPr>
          <w:rFonts w:eastAsia="Calibri" w:cs="Times New Roman"/>
          <w:lang w:eastAsia="pl-PL"/>
        </w:rPr>
        <w:t>nieinwestycyjne</w:t>
      </w:r>
      <w:proofErr w:type="spellEnd"/>
      <w:r w:rsidRPr="009C05F5">
        <w:rPr>
          <w:rFonts w:eastAsia="Calibri" w:cs="Times New Roman"/>
          <w:lang w:eastAsia="pl-PL"/>
        </w:rPr>
        <w:t>:</w:t>
      </w:r>
    </w:p>
    <w:p w14:paraId="7AA94655" w14:textId="4EB6D420" w:rsidR="007C155B" w:rsidRPr="009C05F5" w:rsidRDefault="007C155B" w:rsidP="008B268F">
      <w:pPr>
        <w:pStyle w:val="Default"/>
        <w:numPr>
          <w:ilvl w:val="0"/>
          <w:numId w:val="33"/>
        </w:numPr>
        <w:ind w:left="426" w:hanging="284"/>
        <w:jc w:val="both"/>
        <w:rPr>
          <w:rFonts w:ascii="Lato" w:hAnsi="Lato"/>
          <w:color w:val="auto"/>
          <w:sz w:val="22"/>
          <w:szCs w:val="22"/>
        </w:rPr>
      </w:pPr>
      <w:r w:rsidRPr="009C05F5">
        <w:rPr>
          <w:rFonts w:ascii="Lato" w:eastAsia="Calibri" w:hAnsi="Lato"/>
          <w:b/>
          <w:color w:val="auto"/>
          <w:sz w:val="22"/>
          <w:szCs w:val="22"/>
        </w:rPr>
        <w:t>ZP</w:t>
      </w:r>
      <w:r w:rsidR="005444A4" w:rsidRPr="009C05F5">
        <w:rPr>
          <w:rFonts w:ascii="Lato" w:eastAsia="Calibri" w:hAnsi="Lato"/>
          <w:b/>
          <w:color w:val="auto"/>
          <w:sz w:val="22"/>
          <w:szCs w:val="22"/>
        </w:rPr>
        <w:t>o</w:t>
      </w:r>
      <w:r w:rsidRPr="009C05F5">
        <w:rPr>
          <w:rFonts w:ascii="Lato" w:eastAsia="Calibri" w:hAnsi="Lato"/>
          <w:b/>
          <w:color w:val="auto"/>
          <w:sz w:val="22"/>
          <w:szCs w:val="22"/>
        </w:rPr>
        <w:t>.1</w:t>
      </w:r>
      <w:r w:rsidR="008320D7">
        <w:rPr>
          <w:rFonts w:ascii="Lato" w:eastAsia="Calibri" w:hAnsi="Lato"/>
          <w:b/>
          <w:color w:val="auto"/>
          <w:sz w:val="22"/>
          <w:szCs w:val="22"/>
        </w:rPr>
        <w:t xml:space="preserve"> </w:t>
      </w:r>
      <w:r w:rsidRPr="009C05F5">
        <w:rPr>
          <w:rFonts w:ascii="Lato" w:eastAsia="Calibri" w:hAnsi="Lato"/>
          <w:color w:val="auto"/>
          <w:sz w:val="22"/>
          <w:szCs w:val="22"/>
        </w:rPr>
        <w:t>jako</w:t>
      </w:r>
      <w:r w:rsidRPr="009C05F5">
        <w:rPr>
          <w:rFonts w:ascii="Lato" w:eastAsia="Calibri" w:hAnsi="Lato"/>
          <w:b/>
          <w:color w:val="auto"/>
          <w:sz w:val="22"/>
          <w:szCs w:val="22"/>
        </w:rPr>
        <w:t xml:space="preserve"> Teren</w:t>
      </w:r>
      <w:r w:rsidR="00EF71D3" w:rsidRPr="009C05F5">
        <w:rPr>
          <w:rFonts w:ascii="Lato" w:eastAsia="Calibri" w:hAnsi="Lato"/>
          <w:b/>
          <w:color w:val="auto"/>
          <w:sz w:val="22"/>
          <w:szCs w:val="22"/>
        </w:rPr>
        <w:t xml:space="preserve"> zieleni </w:t>
      </w:r>
      <w:r w:rsidR="00437C71" w:rsidRPr="009C05F5">
        <w:rPr>
          <w:rFonts w:ascii="Lato" w:eastAsia="Calibri" w:hAnsi="Lato"/>
          <w:b/>
          <w:color w:val="auto"/>
          <w:sz w:val="22"/>
          <w:szCs w:val="22"/>
        </w:rPr>
        <w:t>urządzonej</w:t>
      </w:r>
      <w:r w:rsidRPr="009C05F5">
        <w:rPr>
          <w:rFonts w:ascii="Lato" w:eastAsia="Calibri" w:hAnsi="Lato"/>
          <w:color w:val="auto"/>
          <w:sz w:val="22"/>
          <w:szCs w:val="22"/>
        </w:rPr>
        <w:t xml:space="preserve">, </w:t>
      </w:r>
      <w:r w:rsidRPr="009C05F5">
        <w:rPr>
          <w:rFonts w:ascii="Lato" w:hAnsi="Lato"/>
          <w:color w:val="auto"/>
          <w:sz w:val="22"/>
          <w:szCs w:val="22"/>
        </w:rPr>
        <w:t xml:space="preserve">o podstawowym przeznaczeniu pod </w:t>
      </w:r>
      <w:r w:rsidR="005444A4" w:rsidRPr="009C05F5">
        <w:rPr>
          <w:rFonts w:ascii="Lato" w:hAnsi="Lato"/>
          <w:color w:val="auto"/>
          <w:sz w:val="22"/>
          <w:szCs w:val="22"/>
        </w:rPr>
        <w:t>ogrody.</w:t>
      </w:r>
    </w:p>
    <w:p w14:paraId="4AFC2CE1" w14:textId="77777777" w:rsidR="005444A4" w:rsidRPr="009C05F5" w:rsidRDefault="005A70AD" w:rsidP="009C05F5">
      <w:pPr>
        <w:pStyle w:val="Default"/>
        <w:ind w:left="426"/>
        <w:jc w:val="both"/>
        <w:rPr>
          <w:rFonts w:ascii="Lato" w:hAnsi="Lato"/>
          <w:color w:val="auto"/>
          <w:sz w:val="22"/>
          <w:szCs w:val="22"/>
        </w:rPr>
      </w:pPr>
      <w:r>
        <w:rPr>
          <w:rFonts w:ascii="Lato" w:eastAsia="Calibri" w:hAnsi="Lato"/>
          <w:color w:val="auto"/>
          <w:sz w:val="22"/>
          <w:szCs w:val="22"/>
        </w:rPr>
        <w:t>Są</w:t>
      </w:r>
      <w:r w:rsidR="005444A4" w:rsidRPr="009C05F5">
        <w:rPr>
          <w:rFonts w:ascii="Lato" w:eastAsia="Calibri" w:hAnsi="Lato"/>
          <w:color w:val="auto"/>
          <w:sz w:val="22"/>
          <w:szCs w:val="22"/>
        </w:rPr>
        <w:t xml:space="preserve"> to teren</w:t>
      </w:r>
      <w:r w:rsidR="002B4A35">
        <w:rPr>
          <w:rFonts w:ascii="Lato" w:eastAsia="Calibri" w:hAnsi="Lato"/>
          <w:color w:val="auto"/>
          <w:sz w:val="22"/>
          <w:szCs w:val="22"/>
        </w:rPr>
        <w:t>y</w:t>
      </w:r>
      <w:r w:rsidR="005444A4" w:rsidRPr="009C05F5">
        <w:rPr>
          <w:rFonts w:ascii="Lato" w:eastAsia="Calibri" w:hAnsi="Lato"/>
          <w:color w:val="auto"/>
          <w:sz w:val="22"/>
          <w:szCs w:val="22"/>
        </w:rPr>
        <w:t xml:space="preserve"> znajdując</w:t>
      </w:r>
      <w:r w:rsidR="002B4A35">
        <w:rPr>
          <w:rFonts w:ascii="Lato" w:eastAsia="Calibri" w:hAnsi="Lato"/>
          <w:color w:val="auto"/>
          <w:sz w:val="22"/>
          <w:szCs w:val="22"/>
        </w:rPr>
        <w:t>e</w:t>
      </w:r>
      <w:r w:rsidR="005444A4" w:rsidRPr="009C05F5">
        <w:rPr>
          <w:rFonts w:ascii="Lato" w:eastAsia="Calibri" w:hAnsi="Lato"/>
          <w:color w:val="auto"/>
          <w:sz w:val="22"/>
          <w:szCs w:val="22"/>
        </w:rPr>
        <w:t xml:space="preserve"> się w bezpośrednim sąsiedztwie kościoła i cmentarza</w:t>
      </w:r>
      <w:r w:rsidR="00EF6957">
        <w:rPr>
          <w:rFonts w:ascii="Lato" w:eastAsia="Calibri" w:hAnsi="Lato"/>
          <w:color w:val="auto"/>
          <w:sz w:val="22"/>
          <w:szCs w:val="22"/>
        </w:rPr>
        <w:t>.</w:t>
      </w:r>
    </w:p>
    <w:p w14:paraId="47529346" w14:textId="77777777" w:rsidR="009E7131" w:rsidRPr="009C05F5" w:rsidRDefault="00D97AFC" w:rsidP="008B268F">
      <w:pPr>
        <w:pStyle w:val="Default"/>
        <w:numPr>
          <w:ilvl w:val="0"/>
          <w:numId w:val="34"/>
        </w:numPr>
        <w:ind w:left="426" w:hanging="284"/>
        <w:jc w:val="both"/>
        <w:rPr>
          <w:rFonts w:ascii="Lato" w:hAnsi="Lato"/>
          <w:color w:val="auto"/>
          <w:sz w:val="22"/>
          <w:szCs w:val="22"/>
        </w:rPr>
      </w:pPr>
      <w:r w:rsidRPr="009C05F5">
        <w:rPr>
          <w:rFonts w:ascii="Lato" w:eastAsia="Calibri" w:hAnsi="Lato"/>
          <w:b/>
          <w:color w:val="auto"/>
          <w:sz w:val="22"/>
          <w:szCs w:val="22"/>
        </w:rPr>
        <w:t>ZPi.1–ZPi.3</w:t>
      </w:r>
      <w:r w:rsidR="009E7131" w:rsidRPr="009C05F5">
        <w:rPr>
          <w:rFonts w:ascii="Lato" w:eastAsia="Calibri" w:hAnsi="Lato"/>
          <w:color w:val="auto"/>
          <w:sz w:val="22"/>
          <w:szCs w:val="22"/>
        </w:rPr>
        <w:t xml:space="preserve"> jako </w:t>
      </w:r>
      <w:r w:rsidR="009E7131" w:rsidRPr="009C05F5">
        <w:rPr>
          <w:rFonts w:ascii="Lato" w:hAnsi="Lato"/>
          <w:b/>
          <w:bCs/>
          <w:color w:val="auto"/>
          <w:sz w:val="22"/>
          <w:szCs w:val="22"/>
        </w:rPr>
        <w:t>Tereny zieleni urządzonej</w:t>
      </w:r>
      <w:r w:rsidR="009E7131" w:rsidRPr="009C05F5">
        <w:rPr>
          <w:rFonts w:ascii="Lato" w:hAnsi="Lato"/>
          <w:color w:val="auto"/>
          <w:sz w:val="22"/>
          <w:szCs w:val="22"/>
        </w:rPr>
        <w:t>, o podstawowym przeznaczeniu pod zieleń izolacyjną</w:t>
      </w:r>
      <w:r w:rsidR="008320D7">
        <w:rPr>
          <w:rFonts w:ascii="Lato" w:hAnsi="Lato"/>
          <w:color w:val="auto"/>
          <w:sz w:val="22"/>
          <w:szCs w:val="22"/>
        </w:rPr>
        <w:t>.</w:t>
      </w:r>
    </w:p>
    <w:p w14:paraId="45E8AE9C" w14:textId="77777777" w:rsidR="008320D7" w:rsidRDefault="008164EF" w:rsidP="009C05F5">
      <w:pPr>
        <w:pStyle w:val="Default"/>
        <w:ind w:left="426"/>
        <w:jc w:val="both"/>
        <w:rPr>
          <w:rFonts w:ascii="Lato" w:hAnsi="Lato"/>
          <w:color w:val="auto"/>
          <w:sz w:val="22"/>
          <w:szCs w:val="22"/>
        </w:rPr>
      </w:pPr>
      <w:r w:rsidRPr="009C05F5">
        <w:rPr>
          <w:rFonts w:ascii="Lato" w:hAnsi="Lato"/>
          <w:color w:val="auto"/>
          <w:sz w:val="22"/>
          <w:szCs w:val="22"/>
        </w:rPr>
        <w:t xml:space="preserve">Wyznaczone wzdłuż planowanej do rozbudowy i przedłużenia ul. </w:t>
      </w:r>
      <w:proofErr w:type="spellStart"/>
      <w:r w:rsidRPr="009C05F5">
        <w:rPr>
          <w:rFonts w:ascii="Lato" w:hAnsi="Lato"/>
          <w:color w:val="auto"/>
          <w:sz w:val="22"/>
          <w:szCs w:val="22"/>
        </w:rPr>
        <w:t>Nazaretańskiej</w:t>
      </w:r>
      <w:proofErr w:type="spellEnd"/>
      <w:r w:rsidRPr="009C05F5">
        <w:rPr>
          <w:rFonts w:ascii="Lato" w:hAnsi="Lato"/>
          <w:color w:val="auto"/>
          <w:sz w:val="22"/>
          <w:szCs w:val="22"/>
        </w:rPr>
        <w:t>, na działkach i ich częściach stanowiących własność Gminy (</w:t>
      </w:r>
      <w:r w:rsidRPr="009C05F5">
        <w:rPr>
          <w:rFonts w:ascii="Lato" w:hAnsi="Lato"/>
          <w:b/>
          <w:color w:val="auto"/>
          <w:sz w:val="22"/>
          <w:szCs w:val="22"/>
        </w:rPr>
        <w:t>ZPi.1-ZPi.</w:t>
      </w:r>
      <w:r w:rsidR="008320D7">
        <w:rPr>
          <w:rFonts w:ascii="Lato" w:hAnsi="Lato"/>
          <w:b/>
          <w:color w:val="auto"/>
          <w:sz w:val="22"/>
          <w:szCs w:val="22"/>
        </w:rPr>
        <w:t>2</w:t>
      </w:r>
      <w:r w:rsidRPr="009C05F5">
        <w:rPr>
          <w:rFonts w:ascii="Lato" w:hAnsi="Lato"/>
          <w:color w:val="auto"/>
          <w:sz w:val="22"/>
          <w:szCs w:val="22"/>
        </w:rPr>
        <w:t xml:space="preserve">) oraz </w:t>
      </w:r>
      <w:r w:rsidR="008320D7" w:rsidRPr="009C05F5">
        <w:rPr>
          <w:rFonts w:ascii="Lato" w:hAnsi="Lato"/>
          <w:color w:val="auto"/>
          <w:sz w:val="22"/>
          <w:szCs w:val="22"/>
        </w:rPr>
        <w:t>po wschodniej stronie istniejącego cmentarza</w:t>
      </w:r>
      <w:r w:rsidR="008320D7">
        <w:rPr>
          <w:rFonts w:ascii="Lato" w:hAnsi="Lato"/>
          <w:color w:val="auto"/>
          <w:sz w:val="22"/>
          <w:szCs w:val="22"/>
        </w:rPr>
        <w:t xml:space="preserve"> (</w:t>
      </w:r>
      <w:r w:rsidR="008320D7">
        <w:rPr>
          <w:rFonts w:ascii="Lato" w:hAnsi="Lato"/>
          <w:b/>
          <w:color w:val="auto"/>
          <w:sz w:val="22"/>
          <w:szCs w:val="22"/>
        </w:rPr>
        <w:t>ZPi.3</w:t>
      </w:r>
      <w:r w:rsidR="008320D7">
        <w:rPr>
          <w:rFonts w:ascii="Lato" w:hAnsi="Lato"/>
          <w:color w:val="auto"/>
          <w:sz w:val="22"/>
          <w:szCs w:val="22"/>
        </w:rPr>
        <w:t>)</w:t>
      </w:r>
      <w:r w:rsidR="008320D7" w:rsidRPr="009C05F5">
        <w:rPr>
          <w:rFonts w:ascii="Lato" w:hAnsi="Lato"/>
          <w:color w:val="auto"/>
          <w:sz w:val="22"/>
          <w:szCs w:val="22"/>
        </w:rPr>
        <w:t xml:space="preserve">, na wąskiej części działki przeznaczonej w przeważającej części pod teren parkingu (Teren </w:t>
      </w:r>
      <w:r w:rsidR="008320D7" w:rsidRPr="009C05F5">
        <w:rPr>
          <w:rFonts w:ascii="Lato" w:hAnsi="Lato"/>
          <w:b/>
          <w:color w:val="auto"/>
          <w:sz w:val="22"/>
          <w:szCs w:val="22"/>
        </w:rPr>
        <w:t>KU.</w:t>
      </w:r>
      <w:r w:rsidR="008320D7">
        <w:rPr>
          <w:rFonts w:ascii="Lato" w:hAnsi="Lato"/>
          <w:b/>
          <w:color w:val="auto"/>
          <w:sz w:val="22"/>
          <w:szCs w:val="22"/>
        </w:rPr>
        <w:t>1</w:t>
      </w:r>
      <w:r w:rsidR="008320D7" w:rsidRPr="009C05F5">
        <w:rPr>
          <w:rFonts w:ascii="Lato" w:hAnsi="Lato"/>
          <w:color w:val="auto"/>
          <w:sz w:val="22"/>
          <w:szCs w:val="22"/>
        </w:rPr>
        <w:t xml:space="preserve">), która z uwagi na swoje parametry i </w:t>
      </w:r>
      <w:r w:rsidR="008320D7" w:rsidRPr="009C05F5">
        <w:rPr>
          <w:rFonts w:ascii="Lato" w:hAnsi="Lato"/>
          <w:color w:val="auto"/>
          <w:sz w:val="22"/>
          <w:szCs w:val="22"/>
        </w:rPr>
        <w:lastRenderedPageBreak/>
        <w:t xml:space="preserve">sąsiedztwo nie może być wykorzystana pod inwestycje. Ze względu na zapisy Studium nie może być także włączona to terenu cmentarza </w:t>
      </w:r>
      <w:r w:rsidR="008320D7" w:rsidRPr="009C05F5">
        <w:rPr>
          <w:rFonts w:ascii="Lato" w:hAnsi="Lato"/>
          <w:b/>
          <w:color w:val="auto"/>
          <w:sz w:val="22"/>
          <w:szCs w:val="22"/>
        </w:rPr>
        <w:t>ZC.1</w:t>
      </w:r>
      <w:r w:rsidR="008320D7" w:rsidRPr="009C05F5">
        <w:rPr>
          <w:rFonts w:ascii="Lato" w:hAnsi="Lato"/>
          <w:color w:val="auto"/>
          <w:sz w:val="22"/>
          <w:szCs w:val="22"/>
        </w:rPr>
        <w:t>.</w:t>
      </w:r>
    </w:p>
    <w:p w14:paraId="0A7F69C5" w14:textId="77777777" w:rsidR="00D97AFC" w:rsidRPr="00296A12" w:rsidRDefault="008164EF" w:rsidP="008B268F">
      <w:pPr>
        <w:pStyle w:val="Default"/>
        <w:numPr>
          <w:ilvl w:val="0"/>
          <w:numId w:val="34"/>
        </w:numPr>
        <w:ind w:left="426" w:hanging="284"/>
        <w:jc w:val="both"/>
        <w:rPr>
          <w:rFonts w:ascii="Lato" w:hAnsi="Lato"/>
          <w:color w:val="auto"/>
          <w:sz w:val="22"/>
          <w:szCs w:val="22"/>
        </w:rPr>
      </w:pPr>
      <w:r w:rsidRPr="009C05F5">
        <w:rPr>
          <w:rFonts w:ascii="Lato" w:eastAsia="Calibri" w:hAnsi="Lato"/>
          <w:b/>
          <w:color w:val="auto"/>
          <w:sz w:val="22"/>
          <w:szCs w:val="22"/>
        </w:rPr>
        <w:t>Z</w:t>
      </w:r>
      <w:r w:rsidR="008320D7">
        <w:rPr>
          <w:rFonts w:ascii="Lato" w:eastAsia="Calibri" w:hAnsi="Lato"/>
          <w:b/>
          <w:color w:val="auto"/>
          <w:sz w:val="22"/>
          <w:szCs w:val="22"/>
        </w:rPr>
        <w:t>D.1</w:t>
      </w:r>
      <w:r w:rsidR="00D97AFC" w:rsidRPr="009C05F5">
        <w:rPr>
          <w:rFonts w:ascii="Lato" w:eastAsia="Calibri" w:hAnsi="Lato"/>
          <w:color w:val="auto"/>
          <w:sz w:val="22"/>
          <w:szCs w:val="22"/>
        </w:rPr>
        <w:t xml:space="preserve"> jako </w:t>
      </w:r>
      <w:r w:rsidRPr="009C05F5">
        <w:rPr>
          <w:rFonts w:ascii="Lato" w:hAnsi="Lato"/>
          <w:b/>
          <w:bCs/>
          <w:color w:val="auto"/>
          <w:sz w:val="22"/>
          <w:szCs w:val="22"/>
        </w:rPr>
        <w:t>Teren</w:t>
      </w:r>
      <w:r w:rsidR="00D97AFC" w:rsidRPr="009C05F5">
        <w:rPr>
          <w:rFonts w:ascii="Lato" w:hAnsi="Lato"/>
          <w:b/>
          <w:bCs/>
          <w:color w:val="auto"/>
          <w:sz w:val="22"/>
          <w:szCs w:val="22"/>
        </w:rPr>
        <w:t xml:space="preserve"> </w:t>
      </w:r>
      <w:r w:rsidR="008320D7">
        <w:rPr>
          <w:rFonts w:ascii="Lato" w:hAnsi="Lato"/>
          <w:b/>
          <w:bCs/>
          <w:color w:val="auto"/>
          <w:sz w:val="22"/>
          <w:szCs w:val="22"/>
        </w:rPr>
        <w:t>ogrodów działkowych</w:t>
      </w:r>
      <w:r w:rsidR="00D97AFC" w:rsidRPr="009C05F5">
        <w:rPr>
          <w:rFonts w:ascii="Lato" w:hAnsi="Lato"/>
          <w:color w:val="auto"/>
          <w:sz w:val="22"/>
          <w:szCs w:val="22"/>
        </w:rPr>
        <w:t xml:space="preserve">, o podstawowym przeznaczeniu pod </w:t>
      </w:r>
      <w:r w:rsidR="008320D7">
        <w:rPr>
          <w:rFonts w:ascii="Lato" w:hAnsi="Lato"/>
          <w:color w:val="auto"/>
          <w:sz w:val="22"/>
          <w:szCs w:val="22"/>
        </w:rPr>
        <w:t>rodzinne ogrody działkowe</w:t>
      </w:r>
      <w:r w:rsidR="00296A12" w:rsidRPr="00296A12">
        <w:t xml:space="preserve"> </w:t>
      </w:r>
      <w:r w:rsidR="00296A12" w:rsidRPr="00296A12">
        <w:rPr>
          <w:rFonts w:ascii="Lato" w:hAnsi="Lato"/>
        </w:rPr>
        <w:t>o których mowa w art. 2 pkt 5 ustawy z dnia 13 grudnia 2013 r. o rodzinnych ogrodach działkowych (</w:t>
      </w:r>
      <w:proofErr w:type="spellStart"/>
      <w:r w:rsidR="00296A12" w:rsidRPr="00296A12">
        <w:rPr>
          <w:rFonts w:ascii="Lato" w:hAnsi="Lato"/>
        </w:rPr>
        <w:t>t.j</w:t>
      </w:r>
      <w:proofErr w:type="spellEnd"/>
      <w:r w:rsidR="00296A12" w:rsidRPr="00296A12">
        <w:rPr>
          <w:rFonts w:ascii="Lato" w:hAnsi="Lato"/>
        </w:rPr>
        <w:t>. Dz. U. z 2021 r. poz. 1073)</w:t>
      </w:r>
      <w:r w:rsidR="00D97AFC" w:rsidRPr="00296A12">
        <w:rPr>
          <w:rFonts w:ascii="Lato" w:hAnsi="Lato"/>
          <w:color w:val="auto"/>
          <w:sz w:val="22"/>
          <w:szCs w:val="22"/>
        </w:rPr>
        <w:t xml:space="preserve">. </w:t>
      </w:r>
    </w:p>
    <w:p w14:paraId="55096EE6" w14:textId="77777777" w:rsidR="00D97AFC" w:rsidRPr="009C05F5" w:rsidRDefault="00D97AFC" w:rsidP="009C05F5">
      <w:pPr>
        <w:pStyle w:val="Default"/>
        <w:ind w:left="426"/>
        <w:jc w:val="both"/>
        <w:rPr>
          <w:rFonts w:ascii="Lato" w:hAnsi="Lato"/>
          <w:color w:val="auto"/>
          <w:sz w:val="22"/>
          <w:szCs w:val="22"/>
        </w:rPr>
      </w:pPr>
      <w:r w:rsidRPr="00296A12">
        <w:rPr>
          <w:rFonts w:ascii="Lato" w:hAnsi="Lato"/>
          <w:color w:val="auto"/>
          <w:sz w:val="22"/>
          <w:szCs w:val="22"/>
        </w:rPr>
        <w:t xml:space="preserve">Wyznaczony </w:t>
      </w:r>
      <w:r w:rsidR="008320D7" w:rsidRPr="00296A12">
        <w:rPr>
          <w:rFonts w:ascii="Lato" w:hAnsi="Lato"/>
          <w:color w:val="auto"/>
          <w:sz w:val="22"/>
          <w:szCs w:val="22"/>
        </w:rPr>
        <w:t>jako kontynuacja</w:t>
      </w:r>
      <w:r w:rsidR="00296A12">
        <w:rPr>
          <w:rFonts w:ascii="Lato" w:hAnsi="Lato"/>
          <w:color w:val="auto"/>
          <w:sz w:val="22"/>
          <w:szCs w:val="22"/>
        </w:rPr>
        <w:t xml:space="preserve"> i uzupełnienie</w:t>
      </w:r>
      <w:r w:rsidR="008320D7" w:rsidRPr="00296A12">
        <w:rPr>
          <w:rFonts w:ascii="Lato" w:hAnsi="Lato"/>
          <w:color w:val="auto"/>
          <w:sz w:val="22"/>
          <w:szCs w:val="22"/>
        </w:rPr>
        <w:t xml:space="preserve"> wyznaczonego w sąsiednim</w:t>
      </w:r>
      <w:r w:rsidR="008320D7" w:rsidRPr="009C05F5">
        <w:rPr>
          <w:rFonts w:ascii="Lato" w:hAnsi="Lato"/>
          <w:color w:val="auto"/>
          <w:sz w:val="22"/>
          <w:szCs w:val="22"/>
        </w:rPr>
        <w:t xml:space="preserve"> miejscowym planie zagospodarowania przestrzennego „Dla wybranych obszarów przyrodniczych miasta Krakowa – etap A obszar 115” Teren</w:t>
      </w:r>
      <w:r w:rsidR="00296A12">
        <w:rPr>
          <w:rFonts w:ascii="Lato" w:hAnsi="Lato"/>
          <w:color w:val="auto"/>
          <w:sz w:val="22"/>
          <w:szCs w:val="22"/>
        </w:rPr>
        <w:t>u</w:t>
      </w:r>
      <w:r w:rsidR="008320D7" w:rsidRPr="009C05F5">
        <w:rPr>
          <w:rFonts w:ascii="Lato" w:hAnsi="Lato"/>
          <w:color w:val="auto"/>
          <w:sz w:val="22"/>
          <w:szCs w:val="22"/>
        </w:rPr>
        <w:t xml:space="preserve"> ogrodów działkowych.</w:t>
      </w:r>
      <w:r w:rsidR="000D1B27">
        <w:rPr>
          <w:rFonts w:ascii="Lato" w:hAnsi="Lato"/>
          <w:color w:val="auto"/>
          <w:sz w:val="22"/>
          <w:szCs w:val="22"/>
        </w:rPr>
        <w:t xml:space="preserve"> Teren wyznaczono ze względu na istniejące zagospodarowanie i wykorzystanie, lecz z uwagi na niewielką powierzchnię i bezpośrednie sąsiedztwo drogi publicznej nie dopuszczono lokalizacji nowych budynków.</w:t>
      </w:r>
    </w:p>
    <w:p w14:paraId="65F06091" w14:textId="77777777" w:rsidR="00D97AFC" w:rsidRPr="0057072C" w:rsidRDefault="00D97AFC" w:rsidP="00E13434">
      <w:pPr>
        <w:ind w:firstLine="708"/>
        <w:rPr>
          <w:rFonts w:eastAsia="Calibri" w:cs="Times New Roman"/>
          <w:lang w:eastAsia="pl-PL"/>
        </w:rPr>
      </w:pPr>
    </w:p>
    <w:p w14:paraId="51B593E9" w14:textId="77777777" w:rsidR="003D07E5" w:rsidRPr="0057072C" w:rsidRDefault="008375FE" w:rsidP="00E13434">
      <w:pPr>
        <w:ind w:firstLine="708"/>
        <w:rPr>
          <w:rFonts w:eastAsia="Calibri" w:cs="Times New Roman"/>
          <w:lang w:eastAsia="pl-PL"/>
        </w:rPr>
      </w:pPr>
      <w:r w:rsidRPr="0057072C">
        <w:rPr>
          <w:rFonts w:eastAsia="Calibri" w:cs="Times New Roman"/>
          <w:lang w:eastAsia="pl-PL"/>
        </w:rPr>
        <w:t>W całym obszarze objętym planem dla istniejąc</w:t>
      </w:r>
      <w:r w:rsidR="00B25ADC" w:rsidRPr="0057072C">
        <w:rPr>
          <w:rFonts w:eastAsia="Calibri" w:cs="Times New Roman"/>
          <w:lang w:eastAsia="pl-PL"/>
        </w:rPr>
        <w:t xml:space="preserve">ych </w:t>
      </w:r>
      <w:r w:rsidR="0014175A" w:rsidRPr="0057072C">
        <w:rPr>
          <w:rFonts w:eastAsia="Calibri" w:cs="Times New Roman"/>
          <w:lang w:eastAsia="pl-PL"/>
        </w:rPr>
        <w:t>budynków</w:t>
      </w:r>
      <w:r w:rsidR="00B25ADC" w:rsidRPr="0057072C">
        <w:rPr>
          <w:rFonts w:eastAsia="Calibri" w:cs="Times New Roman"/>
          <w:lang w:eastAsia="pl-PL"/>
        </w:rPr>
        <w:t xml:space="preserve"> </w:t>
      </w:r>
      <w:r w:rsidRPr="0057072C">
        <w:rPr>
          <w:rFonts w:eastAsia="Calibri" w:cs="Times New Roman"/>
          <w:lang w:eastAsia="pl-PL"/>
        </w:rPr>
        <w:t>ustalono możliwość m.</w:t>
      </w:r>
      <w:r w:rsidR="003234C1" w:rsidRPr="0057072C">
        <w:rPr>
          <w:rFonts w:eastAsia="Calibri" w:cs="Times New Roman"/>
          <w:lang w:eastAsia="pl-PL"/>
        </w:rPr>
        <w:t> </w:t>
      </w:r>
      <w:r w:rsidR="0014175A" w:rsidRPr="0057072C">
        <w:rPr>
          <w:rFonts w:eastAsia="Calibri" w:cs="Times New Roman"/>
          <w:lang w:eastAsia="pl-PL"/>
        </w:rPr>
        <w:t>in. </w:t>
      </w:r>
      <w:r w:rsidR="00B25ADC" w:rsidRPr="0057072C">
        <w:rPr>
          <w:rFonts w:eastAsia="Calibri" w:cs="Times New Roman"/>
          <w:lang w:eastAsia="pl-PL"/>
        </w:rPr>
        <w:t xml:space="preserve">rozbudowy w zakresie </w:t>
      </w:r>
      <w:r w:rsidR="002834CD" w:rsidRPr="0057072C">
        <w:rPr>
          <w:rFonts w:eastAsia="Calibri" w:cs="Times New Roman"/>
          <w:lang w:eastAsia="pl-PL"/>
        </w:rPr>
        <w:t xml:space="preserve">termomodernizacji, </w:t>
      </w:r>
      <w:r w:rsidR="0014175A" w:rsidRPr="0057072C">
        <w:rPr>
          <w:rFonts w:eastAsia="Calibri" w:cs="Times New Roman"/>
          <w:lang w:eastAsia="pl-PL"/>
        </w:rPr>
        <w:t>wykonania</w:t>
      </w:r>
      <w:r w:rsidR="002834CD" w:rsidRPr="0057072C">
        <w:rPr>
          <w:rFonts w:eastAsia="Calibri" w:cs="Times New Roman"/>
          <w:lang w:eastAsia="pl-PL"/>
        </w:rPr>
        <w:t xml:space="preserve"> </w:t>
      </w:r>
      <w:r w:rsidR="0014175A" w:rsidRPr="0057072C">
        <w:rPr>
          <w:rFonts w:eastAsia="Calibri" w:cs="Times New Roman"/>
          <w:lang w:eastAsia="pl-PL"/>
        </w:rPr>
        <w:t>szybów windowych i </w:t>
      </w:r>
      <w:r w:rsidR="00007698" w:rsidRPr="0057072C">
        <w:rPr>
          <w:rFonts w:eastAsia="Calibri" w:cs="Times New Roman"/>
          <w:lang w:eastAsia="pl-PL"/>
        </w:rPr>
        <w:t xml:space="preserve">zewnętrznych klatek schodowych, </w:t>
      </w:r>
      <w:r w:rsidR="002834CD" w:rsidRPr="0057072C">
        <w:rPr>
          <w:rFonts w:eastAsia="Calibri" w:cs="Times New Roman"/>
          <w:lang w:eastAsia="pl-PL"/>
        </w:rPr>
        <w:t xml:space="preserve">wykonania </w:t>
      </w:r>
      <w:r w:rsidR="00007698" w:rsidRPr="0057072C">
        <w:rPr>
          <w:rFonts w:eastAsia="Calibri" w:cs="Times New Roman"/>
          <w:lang w:eastAsia="pl-PL"/>
        </w:rPr>
        <w:t>pochylni i</w:t>
      </w:r>
      <w:r w:rsidR="005A27AD" w:rsidRPr="0057072C">
        <w:rPr>
          <w:rFonts w:eastAsia="Calibri" w:cs="Times New Roman"/>
          <w:lang w:eastAsia="pl-PL"/>
        </w:rPr>
        <w:t xml:space="preserve"> </w:t>
      </w:r>
      <w:r w:rsidR="00007698" w:rsidRPr="0057072C">
        <w:rPr>
          <w:rFonts w:eastAsia="Calibri" w:cs="Times New Roman"/>
          <w:lang w:eastAsia="pl-PL"/>
        </w:rPr>
        <w:t xml:space="preserve">ramp dla </w:t>
      </w:r>
      <w:r w:rsidR="005B75EB" w:rsidRPr="0057072C">
        <w:rPr>
          <w:rFonts w:eastAsia="Calibri" w:cs="Times New Roman"/>
          <w:lang w:eastAsia="pl-PL"/>
        </w:rPr>
        <w:t>osób ze specjalnymi potrzebami</w:t>
      </w:r>
      <w:r w:rsidR="00C20E52" w:rsidRPr="0057072C">
        <w:rPr>
          <w:rFonts w:eastAsia="Calibri" w:cs="Times New Roman"/>
          <w:lang w:eastAsia="pl-PL"/>
        </w:rPr>
        <w:t>.</w:t>
      </w:r>
    </w:p>
    <w:p w14:paraId="3DF82770" w14:textId="77777777" w:rsidR="005E048E" w:rsidRPr="0057072C" w:rsidRDefault="005E048E" w:rsidP="005E048E">
      <w:pPr>
        <w:rPr>
          <w:highlight w:val="yellow"/>
          <w:lang w:eastAsia="pl-PL"/>
        </w:rPr>
      </w:pPr>
    </w:p>
    <w:p w14:paraId="740DCCB3" w14:textId="77777777" w:rsidR="005E048E" w:rsidRPr="0057072C" w:rsidRDefault="005E048E" w:rsidP="005E048E">
      <w:pPr>
        <w:rPr>
          <w:highlight w:val="yellow"/>
          <w:lang w:eastAsia="pl-PL"/>
        </w:rPr>
      </w:pPr>
    </w:p>
    <w:p w14:paraId="5072E723" w14:textId="03099EFE" w:rsidR="005E048E" w:rsidRPr="0057072C" w:rsidRDefault="005E048E" w:rsidP="005E048E">
      <w:pPr>
        <w:rPr>
          <w:rFonts w:eastAsia="Times New Roman" w:cs="Times New Roman"/>
          <w:bCs/>
          <w:i/>
          <w:sz w:val="18"/>
          <w:lang w:eastAsia="pl-PL"/>
        </w:rPr>
      </w:pPr>
      <w:r w:rsidRPr="0057072C">
        <w:rPr>
          <w:rFonts w:eastAsia="Times New Roman" w:cs="Times New Roman"/>
          <w:bCs/>
          <w:i/>
          <w:sz w:val="18"/>
          <w:lang w:eastAsia="pl-PL"/>
        </w:rPr>
        <w:t xml:space="preserve">Tabela </w:t>
      </w:r>
      <w:r w:rsidRPr="0057072C">
        <w:rPr>
          <w:rFonts w:eastAsia="Times New Roman" w:cs="Times New Roman"/>
          <w:bCs/>
          <w:i/>
          <w:sz w:val="18"/>
          <w:lang w:eastAsia="pl-PL"/>
        </w:rPr>
        <w:fldChar w:fldCharType="begin"/>
      </w:r>
      <w:r w:rsidRPr="0057072C">
        <w:rPr>
          <w:rFonts w:eastAsia="Times New Roman" w:cs="Times New Roman"/>
          <w:bCs/>
          <w:i/>
          <w:sz w:val="18"/>
          <w:lang w:eastAsia="pl-PL"/>
        </w:rPr>
        <w:instrText xml:space="preserve"> SEQ Tabela \* ARABIC </w:instrText>
      </w:r>
      <w:r w:rsidRPr="0057072C">
        <w:rPr>
          <w:rFonts w:eastAsia="Times New Roman" w:cs="Times New Roman"/>
          <w:bCs/>
          <w:i/>
          <w:sz w:val="18"/>
          <w:lang w:eastAsia="pl-PL"/>
        </w:rPr>
        <w:fldChar w:fldCharType="separate"/>
      </w:r>
      <w:r w:rsidR="009C2AD9" w:rsidRPr="0057072C">
        <w:rPr>
          <w:rFonts w:eastAsia="Times New Roman" w:cs="Times New Roman"/>
          <w:bCs/>
          <w:i/>
          <w:noProof/>
          <w:sz w:val="18"/>
          <w:lang w:eastAsia="pl-PL"/>
        </w:rPr>
        <w:t>2</w:t>
      </w:r>
      <w:r w:rsidRPr="0057072C">
        <w:rPr>
          <w:rFonts w:eastAsia="Times New Roman" w:cs="Times New Roman"/>
          <w:bCs/>
          <w:i/>
          <w:sz w:val="18"/>
          <w:lang w:eastAsia="pl-PL"/>
        </w:rPr>
        <w:fldChar w:fldCharType="end"/>
      </w:r>
      <w:r w:rsidRPr="0057072C">
        <w:rPr>
          <w:rFonts w:eastAsia="Times New Roman" w:cs="Times New Roman"/>
          <w:bCs/>
          <w:i/>
          <w:sz w:val="18"/>
          <w:lang w:eastAsia="pl-PL"/>
        </w:rPr>
        <w:t>. Bilans ogólny – tereny w projekcie mpzp „</w:t>
      </w:r>
      <w:r w:rsidR="0065545E" w:rsidRPr="0057072C">
        <w:rPr>
          <w:rFonts w:eastAsia="Times New Roman" w:cs="Times New Roman"/>
          <w:bCs/>
          <w:i/>
          <w:sz w:val="18"/>
          <w:lang w:eastAsia="pl-PL"/>
        </w:rPr>
        <w:t>Ulica Niebieska - Cmentarz</w:t>
      </w:r>
      <w:r w:rsidRPr="0057072C">
        <w:rPr>
          <w:rFonts w:eastAsia="Times New Roman" w:cs="Times New Roman"/>
          <w:bCs/>
          <w:i/>
          <w:sz w:val="18"/>
          <w:lang w:eastAsia="pl-PL"/>
        </w:rPr>
        <w:t>”</w:t>
      </w:r>
    </w:p>
    <w:tbl>
      <w:tblPr>
        <w:tblW w:w="40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0"/>
        <w:gridCol w:w="1068"/>
        <w:gridCol w:w="1292"/>
      </w:tblGrid>
      <w:tr w:rsidR="0057072C" w:rsidRPr="0057072C" w14:paraId="2F0793BF" w14:textId="77777777" w:rsidTr="00121BCB">
        <w:trPr>
          <w:trHeight w:val="300"/>
          <w:jc w:val="center"/>
        </w:trPr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31A0A25" w14:textId="77777777" w:rsidR="002A7579" w:rsidRPr="0057072C" w:rsidRDefault="002A757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57072C">
              <w:rPr>
                <w:rFonts w:ascii="Calibri" w:hAnsi="Calibri" w:cs="Calibri"/>
                <w:b/>
                <w:bCs/>
              </w:rPr>
              <w:t>Przeznaczenie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90424E0" w14:textId="77777777" w:rsidR="002A7579" w:rsidRPr="0057072C" w:rsidRDefault="002A757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57072C">
              <w:rPr>
                <w:rFonts w:ascii="Calibri" w:hAnsi="Calibri" w:cs="Calibri"/>
                <w:b/>
                <w:bCs/>
              </w:rPr>
              <w:t>Powierzchnia</w:t>
            </w:r>
          </w:p>
        </w:tc>
      </w:tr>
      <w:tr w:rsidR="0057072C" w:rsidRPr="0057072C" w14:paraId="4F751EE8" w14:textId="77777777" w:rsidTr="00121BCB">
        <w:trPr>
          <w:trHeight w:val="300"/>
          <w:jc w:val="center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BBCF4B" w14:textId="77777777" w:rsidR="002A7579" w:rsidRPr="0057072C" w:rsidRDefault="002A7579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00C3FF8" w14:textId="77777777" w:rsidR="002A7579" w:rsidRPr="0057072C" w:rsidRDefault="002A757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57072C">
              <w:rPr>
                <w:rFonts w:ascii="Calibri" w:hAnsi="Calibri" w:cs="Calibri"/>
                <w:b/>
                <w:bCs/>
              </w:rPr>
              <w:t>[ha]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FEF121" w14:textId="77777777" w:rsidR="002A7579" w:rsidRPr="0057072C" w:rsidRDefault="002A757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57072C">
              <w:rPr>
                <w:rFonts w:ascii="Calibri" w:hAnsi="Calibri" w:cs="Calibri"/>
                <w:b/>
                <w:bCs/>
              </w:rPr>
              <w:t>[%]</w:t>
            </w:r>
          </w:p>
        </w:tc>
      </w:tr>
      <w:tr w:rsidR="0057072C" w:rsidRPr="0057072C" w14:paraId="7ECA18CF" w14:textId="77777777" w:rsidTr="00121BCB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B2F92A8" w14:textId="77777777" w:rsidR="002A7579" w:rsidRPr="0057072C" w:rsidRDefault="002A7579">
            <w:pPr>
              <w:jc w:val="left"/>
              <w:rPr>
                <w:rFonts w:ascii="Calibri" w:hAnsi="Calibri" w:cs="Calibri"/>
              </w:rPr>
            </w:pPr>
            <w:r w:rsidRPr="0057072C">
              <w:rPr>
                <w:rFonts w:ascii="Calibri" w:hAnsi="Calibri" w:cs="Calibri"/>
              </w:rPr>
              <w:t>MN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B1A1D4F" w14:textId="1923A4DD" w:rsidR="002A7579" w:rsidRPr="0057072C" w:rsidRDefault="002A7579">
            <w:pPr>
              <w:jc w:val="right"/>
              <w:rPr>
                <w:rFonts w:ascii="Calibri" w:hAnsi="Calibri" w:cs="Calibri"/>
              </w:rPr>
            </w:pPr>
            <w:r w:rsidRPr="0057072C">
              <w:rPr>
                <w:rFonts w:ascii="Calibri" w:hAnsi="Calibri" w:cs="Calibri"/>
              </w:rPr>
              <w:t>6,</w:t>
            </w:r>
            <w:r w:rsidR="00745EF9" w:rsidRPr="0057072C">
              <w:rPr>
                <w:rFonts w:ascii="Calibri" w:hAnsi="Calibri" w:cs="Calibri"/>
              </w:rPr>
              <w:t>27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3E33737" w14:textId="795FCE0C" w:rsidR="002A7579" w:rsidRPr="0057072C" w:rsidRDefault="002A7579">
            <w:pPr>
              <w:jc w:val="right"/>
              <w:rPr>
                <w:rFonts w:ascii="Calibri" w:hAnsi="Calibri" w:cs="Calibri"/>
              </w:rPr>
            </w:pPr>
            <w:r w:rsidRPr="0057072C">
              <w:rPr>
                <w:rFonts w:ascii="Calibri" w:hAnsi="Calibri" w:cs="Calibri"/>
              </w:rPr>
              <w:t>26,</w:t>
            </w:r>
            <w:r w:rsidR="00745EF9" w:rsidRPr="0057072C">
              <w:rPr>
                <w:rFonts w:ascii="Calibri" w:hAnsi="Calibri" w:cs="Calibri"/>
              </w:rPr>
              <w:t>00</w:t>
            </w:r>
          </w:p>
        </w:tc>
      </w:tr>
      <w:tr w:rsidR="0057072C" w:rsidRPr="0057072C" w14:paraId="52F04B71" w14:textId="77777777" w:rsidTr="00121BCB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A26C99E" w14:textId="77777777" w:rsidR="002A7579" w:rsidRPr="0057072C" w:rsidRDefault="002A7579">
            <w:pPr>
              <w:jc w:val="left"/>
              <w:rPr>
                <w:rFonts w:ascii="Calibri" w:hAnsi="Calibri" w:cs="Calibri"/>
              </w:rPr>
            </w:pPr>
            <w:r w:rsidRPr="0057072C">
              <w:rPr>
                <w:rFonts w:ascii="Calibri" w:hAnsi="Calibri" w:cs="Calibri"/>
              </w:rPr>
              <w:t>MN/U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D117529" w14:textId="144DE8B3" w:rsidR="002A7579" w:rsidRPr="0057072C" w:rsidRDefault="00745EF9">
            <w:pPr>
              <w:jc w:val="right"/>
              <w:rPr>
                <w:rFonts w:ascii="Calibri" w:hAnsi="Calibri" w:cs="Calibri"/>
              </w:rPr>
            </w:pPr>
            <w:r w:rsidRPr="0057072C">
              <w:rPr>
                <w:rFonts w:ascii="Calibri" w:hAnsi="Calibri" w:cs="Calibri"/>
              </w:rPr>
              <w:t>2,04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1C879AB" w14:textId="7B40650B" w:rsidR="002A7579" w:rsidRPr="0057072C" w:rsidRDefault="002A7579">
            <w:pPr>
              <w:jc w:val="right"/>
              <w:rPr>
                <w:rFonts w:ascii="Calibri" w:hAnsi="Calibri" w:cs="Calibri"/>
              </w:rPr>
            </w:pPr>
            <w:r w:rsidRPr="0057072C">
              <w:rPr>
                <w:rFonts w:ascii="Calibri" w:hAnsi="Calibri" w:cs="Calibri"/>
              </w:rPr>
              <w:t>8,</w:t>
            </w:r>
            <w:r w:rsidR="00745EF9" w:rsidRPr="0057072C">
              <w:rPr>
                <w:rFonts w:ascii="Calibri" w:hAnsi="Calibri" w:cs="Calibri"/>
              </w:rPr>
              <w:t>46</w:t>
            </w:r>
          </w:p>
        </w:tc>
      </w:tr>
      <w:tr w:rsidR="0057072C" w:rsidRPr="0057072C" w14:paraId="37351AA1" w14:textId="77777777" w:rsidTr="00745EF9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78B2256" w14:textId="77777777" w:rsidR="002A7579" w:rsidRPr="0057072C" w:rsidRDefault="002A7579">
            <w:pPr>
              <w:jc w:val="left"/>
              <w:rPr>
                <w:rFonts w:ascii="Calibri" w:hAnsi="Calibri" w:cs="Calibri"/>
              </w:rPr>
            </w:pPr>
            <w:r w:rsidRPr="0057072C">
              <w:rPr>
                <w:rFonts w:ascii="Calibri" w:hAnsi="Calibri" w:cs="Calibri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FB139D9" w14:textId="4F5E7FD3" w:rsidR="002A7579" w:rsidRPr="0057072C" w:rsidRDefault="00745EF9">
            <w:pPr>
              <w:jc w:val="right"/>
              <w:rPr>
                <w:rFonts w:ascii="Calibri" w:hAnsi="Calibri" w:cs="Calibri"/>
              </w:rPr>
            </w:pPr>
            <w:r w:rsidRPr="0057072C">
              <w:rPr>
                <w:rFonts w:ascii="Calibri" w:hAnsi="Calibri" w:cs="Calibri"/>
              </w:rPr>
              <w:t>5,67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D05164C" w14:textId="2EFE9A0D" w:rsidR="002A7579" w:rsidRPr="0057072C" w:rsidRDefault="00745EF9">
            <w:pPr>
              <w:jc w:val="right"/>
              <w:rPr>
                <w:rFonts w:ascii="Calibri" w:hAnsi="Calibri" w:cs="Calibri"/>
              </w:rPr>
            </w:pPr>
            <w:r w:rsidRPr="0057072C">
              <w:rPr>
                <w:rFonts w:ascii="Calibri" w:hAnsi="Calibri" w:cs="Calibri"/>
              </w:rPr>
              <w:t>27,24</w:t>
            </w:r>
          </w:p>
        </w:tc>
      </w:tr>
      <w:tr w:rsidR="0057072C" w:rsidRPr="0057072C" w14:paraId="3664A0F7" w14:textId="77777777" w:rsidTr="00745EF9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B4B7519" w14:textId="77777777" w:rsidR="002A7579" w:rsidRPr="0057072C" w:rsidRDefault="002A7579">
            <w:pPr>
              <w:jc w:val="left"/>
              <w:rPr>
                <w:rFonts w:ascii="Calibri" w:hAnsi="Calibri" w:cs="Calibri"/>
              </w:rPr>
            </w:pPr>
            <w:proofErr w:type="spellStart"/>
            <w:r w:rsidRPr="0057072C">
              <w:rPr>
                <w:rFonts w:ascii="Calibri" w:hAnsi="Calibri" w:cs="Calibri"/>
              </w:rPr>
              <w:t>Uks</w:t>
            </w:r>
            <w:proofErr w:type="spellEnd"/>
            <w:r w:rsidRPr="0057072C">
              <w:rPr>
                <w:rFonts w:ascii="Calibri" w:hAnsi="Calibri" w:cs="Calibri"/>
              </w:rPr>
              <w:t>/U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8D7F50E" w14:textId="65D7C5EC" w:rsidR="002A7579" w:rsidRPr="0057072C" w:rsidRDefault="00745EF9">
            <w:pPr>
              <w:jc w:val="right"/>
              <w:rPr>
                <w:rFonts w:ascii="Calibri" w:hAnsi="Calibri" w:cs="Calibri"/>
              </w:rPr>
            </w:pPr>
            <w:r w:rsidRPr="0057072C">
              <w:rPr>
                <w:rFonts w:ascii="Calibri" w:hAnsi="Calibri" w:cs="Calibri"/>
              </w:rPr>
              <w:t>1,33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FE10409" w14:textId="22C562F9" w:rsidR="002A7579" w:rsidRPr="0057072C" w:rsidRDefault="00745EF9">
            <w:pPr>
              <w:jc w:val="right"/>
              <w:rPr>
                <w:rFonts w:ascii="Calibri" w:hAnsi="Calibri" w:cs="Calibri"/>
              </w:rPr>
            </w:pPr>
            <w:r w:rsidRPr="0057072C">
              <w:rPr>
                <w:rFonts w:ascii="Calibri" w:hAnsi="Calibri" w:cs="Calibri"/>
              </w:rPr>
              <w:t>5,51</w:t>
            </w:r>
          </w:p>
        </w:tc>
      </w:tr>
      <w:tr w:rsidR="0057072C" w:rsidRPr="0057072C" w14:paraId="79B8044C" w14:textId="77777777" w:rsidTr="00745EF9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D7FF973" w14:textId="77777777" w:rsidR="002A7579" w:rsidRPr="0057072C" w:rsidRDefault="002A7579">
            <w:pPr>
              <w:jc w:val="left"/>
              <w:rPr>
                <w:rFonts w:ascii="Calibri" w:hAnsi="Calibri" w:cs="Calibri"/>
              </w:rPr>
            </w:pPr>
            <w:r w:rsidRPr="0057072C">
              <w:rPr>
                <w:rFonts w:ascii="Calibri" w:hAnsi="Calibri" w:cs="Calibri"/>
              </w:rPr>
              <w:t>US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19182D3" w14:textId="297B94A0" w:rsidR="002A7579" w:rsidRPr="0057072C" w:rsidRDefault="00745EF9">
            <w:pPr>
              <w:jc w:val="right"/>
              <w:rPr>
                <w:rFonts w:ascii="Calibri" w:hAnsi="Calibri" w:cs="Calibri"/>
              </w:rPr>
            </w:pPr>
            <w:r w:rsidRPr="0057072C">
              <w:rPr>
                <w:rFonts w:ascii="Calibri" w:hAnsi="Calibri" w:cs="Calibri"/>
              </w:rPr>
              <w:t>2,29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654AE86" w14:textId="2901B6B5" w:rsidR="002A7579" w:rsidRPr="0057072C" w:rsidRDefault="00745EF9">
            <w:pPr>
              <w:jc w:val="right"/>
              <w:rPr>
                <w:rFonts w:ascii="Calibri" w:hAnsi="Calibri" w:cs="Calibri"/>
              </w:rPr>
            </w:pPr>
            <w:r w:rsidRPr="0057072C">
              <w:rPr>
                <w:rFonts w:ascii="Calibri" w:hAnsi="Calibri" w:cs="Calibri"/>
              </w:rPr>
              <w:t>9,49</w:t>
            </w:r>
          </w:p>
        </w:tc>
      </w:tr>
      <w:tr w:rsidR="0057072C" w:rsidRPr="0057072C" w14:paraId="481EA5BE" w14:textId="77777777" w:rsidTr="00745EF9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34ECE1B" w14:textId="77777777" w:rsidR="002A7579" w:rsidRPr="0057072C" w:rsidRDefault="002A7579">
            <w:pPr>
              <w:jc w:val="left"/>
              <w:rPr>
                <w:rFonts w:ascii="Calibri" w:hAnsi="Calibri" w:cs="Calibri"/>
              </w:rPr>
            </w:pPr>
            <w:proofErr w:type="spellStart"/>
            <w:r w:rsidRPr="0057072C">
              <w:rPr>
                <w:rFonts w:ascii="Calibri" w:hAnsi="Calibri" w:cs="Calibri"/>
              </w:rPr>
              <w:t>ZPo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145BA99" w14:textId="0F8B3DAA" w:rsidR="002A7579" w:rsidRPr="0057072C" w:rsidRDefault="00745EF9">
            <w:pPr>
              <w:jc w:val="right"/>
              <w:rPr>
                <w:rFonts w:ascii="Calibri" w:hAnsi="Calibri" w:cs="Calibri"/>
              </w:rPr>
            </w:pPr>
            <w:r w:rsidRPr="0057072C">
              <w:rPr>
                <w:rFonts w:ascii="Calibri" w:hAnsi="Calibri" w:cs="Calibri"/>
              </w:rPr>
              <w:t>1,41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B1462CA" w14:textId="0039D84E" w:rsidR="002A7579" w:rsidRPr="0057072C" w:rsidRDefault="00745EF9">
            <w:pPr>
              <w:jc w:val="right"/>
              <w:rPr>
                <w:rFonts w:ascii="Calibri" w:hAnsi="Calibri" w:cs="Calibri"/>
              </w:rPr>
            </w:pPr>
            <w:r w:rsidRPr="0057072C">
              <w:rPr>
                <w:rFonts w:ascii="Calibri" w:hAnsi="Calibri" w:cs="Calibri"/>
              </w:rPr>
              <w:t>5,85</w:t>
            </w:r>
          </w:p>
        </w:tc>
      </w:tr>
      <w:tr w:rsidR="0057072C" w:rsidRPr="0057072C" w14:paraId="3E34B94B" w14:textId="77777777" w:rsidTr="00745EF9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AC93301" w14:textId="77777777" w:rsidR="002A7579" w:rsidRPr="0057072C" w:rsidRDefault="002A7579">
            <w:pPr>
              <w:jc w:val="left"/>
              <w:rPr>
                <w:rFonts w:ascii="Calibri" w:hAnsi="Calibri" w:cs="Calibri"/>
              </w:rPr>
            </w:pPr>
            <w:proofErr w:type="spellStart"/>
            <w:r w:rsidRPr="0057072C">
              <w:rPr>
                <w:rFonts w:ascii="Calibri" w:hAnsi="Calibri" w:cs="Calibri"/>
              </w:rPr>
              <w:t>ZPi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3B6840D" w14:textId="102F2016" w:rsidR="002A7579" w:rsidRPr="0057072C" w:rsidRDefault="00745EF9">
            <w:pPr>
              <w:jc w:val="right"/>
              <w:rPr>
                <w:rFonts w:ascii="Calibri" w:hAnsi="Calibri" w:cs="Calibri"/>
              </w:rPr>
            </w:pPr>
            <w:r w:rsidRPr="0057072C">
              <w:rPr>
                <w:rFonts w:ascii="Calibri" w:hAnsi="Calibri" w:cs="Calibri"/>
              </w:rPr>
              <w:t>0,52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BF4ECFF" w14:textId="3228EED0" w:rsidR="002A7579" w:rsidRPr="0057072C" w:rsidRDefault="00745EF9">
            <w:pPr>
              <w:jc w:val="right"/>
              <w:rPr>
                <w:rFonts w:ascii="Calibri" w:hAnsi="Calibri" w:cs="Calibri"/>
              </w:rPr>
            </w:pPr>
            <w:r w:rsidRPr="0057072C">
              <w:rPr>
                <w:rFonts w:ascii="Calibri" w:hAnsi="Calibri" w:cs="Calibri"/>
              </w:rPr>
              <w:t>2,16</w:t>
            </w:r>
          </w:p>
        </w:tc>
      </w:tr>
      <w:tr w:rsidR="0057072C" w:rsidRPr="0057072C" w14:paraId="431CF5D6" w14:textId="77777777" w:rsidTr="00745EF9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7B5571A" w14:textId="77777777" w:rsidR="002A7579" w:rsidRPr="0057072C" w:rsidRDefault="002A7579">
            <w:pPr>
              <w:jc w:val="left"/>
              <w:rPr>
                <w:rFonts w:ascii="Calibri" w:hAnsi="Calibri" w:cs="Calibri"/>
              </w:rPr>
            </w:pPr>
            <w:r w:rsidRPr="0057072C">
              <w:rPr>
                <w:rFonts w:ascii="Calibri" w:hAnsi="Calibri" w:cs="Calibri"/>
              </w:rPr>
              <w:t>ZD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2DB46A7" w14:textId="0C935E96" w:rsidR="002A7579" w:rsidRPr="0057072C" w:rsidRDefault="00745EF9">
            <w:pPr>
              <w:jc w:val="right"/>
              <w:rPr>
                <w:rFonts w:ascii="Calibri" w:hAnsi="Calibri" w:cs="Calibri"/>
              </w:rPr>
            </w:pPr>
            <w:r w:rsidRPr="0057072C">
              <w:rPr>
                <w:rFonts w:ascii="Calibri" w:hAnsi="Calibri" w:cs="Calibri"/>
              </w:rPr>
              <w:t>0,03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1325613" w14:textId="5B063752" w:rsidR="002A7579" w:rsidRPr="0057072C" w:rsidRDefault="00745EF9">
            <w:pPr>
              <w:jc w:val="right"/>
              <w:rPr>
                <w:rFonts w:ascii="Calibri" w:hAnsi="Calibri" w:cs="Calibri"/>
              </w:rPr>
            </w:pPr>
            <w:r w:rsidRPr="0057072C">
              <w:rPr>
                <w:rFonts w:ascii="Calibri" w:hAnsi="Calibri" w:cs="Calibri"/>
              </w:rPr>
              <w:t>0,12</w:t>
            </w:r>
          </w:p>
        </w:tc>
      </w:tr>
      <w:tr w:rsidR="0057072C" w:rsidRPr="0057072C" w14:paraId="194A80E9" w14:textId="77777777" w:rsidTr="00745EF9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90FF1E7" w14:textId="77777777" w:rsidR="002A7579" w:rsidRPr="0057072C" w:rsidRDefault="002A7579">
            <w:pPr>
              <w:jc w:val="left"/>
              <w:rPr>
                <w:rFonts w:ascii="Calibri" w:hAnsi="Calibri" w:cs="Calibri"/>
              </w:rPr>
            </w:pPr>
            <w:r w:rsidRPr="0057072C">
              <w:rPr>
                <w:rFonts w:ascii="Calibri" w:hAnsi="Calibri" w:cs="Calibri"/>
              </w:rPr>
              <w:t>ZC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3BFF89F" w14:textId="68C37A3F" w:rsidR="002A7579" w:rsidRPr="0057072C" w:rsidRDefault="00745EF9">
            <w:pPr>
              <w:jc w:val="right"/>
              <w:rPr>
                <w:rFonts w:ascii="Calibri" w:hAnsi="Calibri" w:cs="Calibri"/>
              </w:rPr>
            </w:pPr>
            <w:r w:rsidRPr="0057072C">
              <w:rPr>
                <w:rFonts w:ascii="Calibri" w:hAnsi="Calibri" w:cs="Calibri"/>
              </w:rPr>
              <w:t>0,88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6B1AD19" w14:textId="550BE00D" w:rsidR="002A7579" w:rsidRPr="0057072C" w:rsidRDefault="00745EF9">
            <w:pPr>
              <w:jc w:val="right"/>
              <w:rPr>
                <w:rFonts w:ascii="Calibri" w:hAnsi="Calibri" w:cs="Calibri"/>
              </w:rPr>
            </w:pPr>
            <w:r w:rsidRPr="0057072C">
              <w:rPr>
                <w:rFonts w:ascii="Calibri" w:hAnsi="Calibri" w:cs="Calibri"/>
              </w:rPr>
              <w:t>3,65</w:t>
            </w:r>
          </w:p>
        </w:tc>
      </w:tr>
      <w:tr w:rsidR="0057072C" w:rsidRPr="0057072C" w14:paraId="3E65D65F" w14:textId="77777777" w:rsidTr="00745EF9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A40229D" w14:textId="77777777" w:rsidR="002A7579" w:rsidRPr="0057072C" w:rsidRDefault="002A7579">
            <w:pPr>
              <w:jc w:val="left"/>
              <w:rPr>
                <w:rFonts w:ascii="Calibri" w:hAnsi="Calibri" w:cs="Calibri"/>
              </w:rPr>
            </w:pPr>
            <w:r w:rsidRPr="0057072C">
              <w:rPr>
                <w:rFonts w:ascii="Calibri" w:hAnsi="Calibri" w:cs="Calibri"/>
              </w:rPr>
              <w:t>KDZ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97CD52C" w14:textId="0A27C886" w:rsidR="002A7579" w:rsidRPr="0057072C" w:rsidRDefault="00745EF9">
            <w:pPr>
              <w:jc w:val="right"/>
              <w:rPr>
                <w:rFonts w:ascii="Calibri" w:hAnsi="Calibri" w:cs="Calibri"/>
              </w:rPr>
            </w:pPr>
            <w:r w:rsidRPr="0057072C">
              <w:rPr>
                <w:rFonts w:ascii="Calibri" w:hAnsi="Calibri" w:cs="Calibri"/>
              </w:rPr>
              <w:t>0,76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50AE7A7" w14:textId="4C50E75F" w:rsidR="002A7579" w:rsidRPr="0057072C" w:rsidRDefault="00745EF9">
            <w:pPr>
              <w:jc w:val="right"/>
              <w:rPr>
                <w:rFonts w:ascii="Calibri" w:hAnsi="Calibri" w:cs="Calibri"/>
              </w:rPr>
            </w:pPr>
            <w:r w:rsidRPr="0057072C">
              <w:rPr>
                <w:rFonts w:ascii="Calibri" w:hAnsi="Calibri" w:cs="Calibri"/>
              </w:rPr>
              <w:t>3,15</w:t>
            </w:r>
          </w:p>
        </w:tc>
      </w:tr>
      <w:tr w:rsidR="0057072C" w:rsidRPr="0057072C" w14:paraId="28AABE56" w14:textId="77777777" w:rsidTr="00745EF9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3DDD925" w14:textId="77777777" w:rsidR="002A7579" w:rsidRPr="0057072C" w:rsidRDefault="002A7579">
            <w:pPr>
              <w:jc w:val="left"/>
              <w:rPr>
                <w:rFonts w:ascii="Calibri" w:hAnsi="Calibri" w:cs="Calibri"/>
              </w:rPr>
            </w:pPr>
            <w:r w:rsidRPr="0057072C">
              <w:rPr>
                <w:rFonts w:ascii="Calibri" w:hAnsi="Calibri" w:cs="Calibri"/>
              </w:rPr>
              <w:t>KDL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0E04A17" w14:textId="1F1AAC62" w:rsidR="002A7579" w:rsidRPr="0057072C" w:rsidRDefault="00745EF9">
            <w:pPr>
              <w:jc w:val="right"/>
              <w:rPr>
                <w:rFonts w:ascii="Calibri" w:hAnsi="Calibri" w:cs="Calibri"/>
              </w:rPr>
            </w:pPr>
            <w:r w:rsidRPr="0057072C">
              <w:rPr>
                <w:rFonts w:ascii="Calibri" w:hAnsi="Calibri" w:cs="Calibri"/>
              </w:rPr>
              <w:t>0,97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787328A" w14:textId="76D42385" w:rsidR="002A7579" w:rsidRPr="0057072C" w:rsidRDefault="00745EF9">
            <w:pPr>
              <w:jc w:val="right"/>
              <w:rPr>
                <w:rFonts w:ascii="Calibri" w:hAnsi="Calibri" w:cs="Calibri"/>
              </w:rPr>
            </w:pPr>
            <w:r w:rsidRPr="0057072C">
              <w:rPr>
                <w:rFonts w:ascii="Calibri" w:hAnsi="Calibri" w:cs="Calibri"/>
              </w:rPr>
              <w:t>4,02</w:t>
            </w:r>
          </w:p>
        </w:tc>
      </w:tr>
      <w:tr w:rsidR="0057072C" w:rsidRPr="0057072C" w14:paraId="5A9599DE" w14:textId="77777777" w:rsidTr="00745EF9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954B9CA" w14:textId="77777777" w:rsidR="002A7579" w:rsidRPr="0057072C" w:rsidRDefault="002A7579">
            <w:pPr>
              <w:jc w:val="left"/>
              <w:rPr>
                <w:rFonts w:ascii="Calibri" w:hAnsi="Calibri" w:cs="Calibri"/>
              </w:rPr>
            </w:pPr>
            <w:r w:rsidRPr="0057072C">
              <w:rPr>
                <w:rFonts w:ascii="Calibri" w:hAnsi="Calibri" w:cs="Calibri"/>
              </w:rPr>
              <w:t>KDD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2685E57" w14:textId="2929B8C4" w:rsidR="002A7579" w:rsidRPr="0057072C" w:rsidRDefault="00745EF9">
            <w:pPr>
              <w:jc w:val="right"/>
              <w:rPr>
                <w:rFonts w:ascii="Calibri" w:hAnsi="Calibri" w:cs="Calibri"/>
              </w:rPr>
            </w:pPr>
            <w:r w:rsidRPr="0057072C">
              <w:rPr>
                <w:rFonts w:ascii="Calibri" w:hAnsi="Calibri" w:cs="Calibri"/>
              </w:rPr>
              <w:t>0,80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8F7EEEB" w14:textId="77F4F2EC" w:rsidR="002A7579" w:rsidRPr="0057072C" w:rsidRDefault="00745EF9">
            <w:pPr>
              <w:jc w:val="right"/>
              <w:rPr>
                <w:rFonts w:ascii="Calibri" w:hAnsi="Calibri" w:cs="Calibri"/>
              </w:rPr>
            </w:pPr>
            <w:r w:rsidRPr="0057072C">
              <w:rPr>
                <w:rFonts w:ascii="Calibri" w:hAnsi="Calibri" w:cs="Calibri"/>
              </w:rPr>
              <w:t>3,32</w:t>
            </w:r>
          </w:p>
        </w:tc>
      </w:tr>
      <w:tr w:rsidR="0057072C" w:rsidRPr="0057072C" w14:paraId="39D0651E" w14:textId="77777777" w:rsidTr="00745EF9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83CCB2A" w14:textId="77777777" w:rsidR="002A7579" w:rsidRPr="0057072C" w:rsidRDefault="002A7579">
            <w:pPr>
              <w:jc w:val="left"/>
              <w:rPr>
                <w:rFonts w:ascii="Calibri" w:hAnsi="Calibri" w:cs="Calibri"/>
              </w:rPr>
            </w:pPr>
            <w:r w:rsidRPr="0057072C">
              <w:rPr>
                <w:rFonts w:ascii="Calibri" w:hAnsi="Calibri" w:cs="Calibri"/>
              </w:rPr>
              <w:t>KDW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F4AEB38" w14:textId="2B6CA8B5" w:rsidR="002A7579" w:rsidRPr="0057072C" w:rsidRDefault="00745EF9">
            <w:pPr>
              <w:jc w:val="right"/>
              <w:rPr>
                <w:rFonts w:ascii="Calibri" w:hAnsi="Calibri" w:cs="Calibri"/>
              </w:rPr>
            </w:pPr>
            <w:r w:rsidRPr="0057072C">
              <w:rPr>
                <w:rFonts w:ascii="Calibri" w:hAnsi="Calibri" w:cs="Calibri"/>
              </w:rPr>
              <w:t>0,09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2E7878" w14:textId="295735DA" w:rsidR="002A7579" w:rsidRPr="0057072C" w:rsidRDefault="00745EF9">
            <w:pPr>
              <w:jc w:val="right"/>
              <w:rPr>
                <w:rFonts w:ascii="Calibri" w:hAnsi="Calibri" w:cs="Calibri"/>
              </w:rPr>
            </w:pPr>
            <w:r w:rsidRPr="0057072C">
              <w:rPr>
                <w:rFonts w:ascii="Calibri" w:hAnsi="Calibri" w:cs="Calibri"/>
              </w:rPr>
              <w:t>0,37</w:t>
            </w:r>
          </w:p>
        </w:tc>
      </w:tr>
      <w:tr w:rsidR="0057072C" w:rsidRPr="0057072C" w14:paraId="1D27ED5D" w14:textId="77777777" w:rsidTr="00745EF9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AC3FB5B" w14:textId="77777777" w:rsidR="002A7579" w:rsidRPr="0057072C" w:rsidRDefault="002A7579">
            <w:pPr>
              <w:jc w:val="left"/>
              <w:rPr>
                <w:rFonts w:ascii="Calibri" w:hAnsi="Calibri" w:cs="Calibri"/>
              </w:rPr>
            </w:pPr>
            <w:r w:rsidRPr="0057072C">
              <w:rPr>
                <w:rFonts w:ascii="Calibri" w:hAnsi="Calibri" w:cs="Calibri"/>
              </w:rPr>
              <w:t>KDX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B8E822A" w14:textId="7E908227" w:rsidR="002A7579" w:rsidRPr="0057072C" w:rsidRDefault="00745EF9">
            <w:pPr>
              <w:jc w:val="right"/>
              <w:rPr>
                <w:rFonts w:ascii="Calibri" w:hAnsi="Calibri" w:cs="Calibri"/>
              </w:rPr>
            </w:pPr>
            <w:r w:rsidRPr="0057072C">
              <w:rPr>
                <w:rFonts w:ascii="Calibri" w:hAnsi="Calibri" w:cs="Calibri"/>
              </w:rPr>
              <w:t>0,01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5245043" w14:textId="51937864" w:rsidR="002A7579" w:rsidRPr="0057072C" w:rsidRDefault="00745EF9">
            <w:pPr>
              <w:jc w:val="right"/>
              <w:rPr>
                <w:rFonts w:ascii="Calibri" w:hAnsi="Calibri" w:cs="Calibri"/>
              </w:rPr>
            </w:pPr>
            <w:r w:rsidRPr="0057072C">
              <w:rPr>
                <w:rFonts w:ascii="Calibri" w:hAnsi="Calibri" w:cs="Calibri"/>
              </w:rPr>
              <w:t>0,04</w:t>
            </w:r>
          </w:p>
        </w:tc>
      </w:tr>
      <w:tr w:rsidR="0057072C" w:rsidRPr="0057072C" w14:paraId="12C49BAD" w14:textId="77777777" w:rsidTr="00745EF9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FC9C627" w14:textId="77777777" w:rsidR="002A7579" w:rsidRPr="0057072C" w:rsidRDefault="002A7579">
            <w:pPr>
              <w:jc w:val="left"/>
              <w:rPr>
                <w:rFonts w:ascii="Calibri" w:hAnsi="Calibri" w:cs="Calibri"/>
              </w:rPr>
            </w:pPr>
            <w:r w:rsidRPr="0057072C">
              <w:rPr>
                <w:rFonts w:ascii="Calibri" w:hAnsi="Calibri" w:cs="Calibri"/>
              </w:rPr>
              <w:t>KU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AC396F1" w14:textId="19FF1578" w:rsidR="002A7579" w:rsidRPr="0057072C" w:rsidRDefault="00745EF9">
            <w:pPr>
              <w:jc w:val="right"/>
              <w:rPr>
                <w:rFonts w:ascii="Calibri" w:hAnsi="Calibri" w:cs="Calibri"/>
              </w:rPr>
            </w:pPr>
            <w:r w:rsidRPr="0057072C">
              <w:rPr>
                <w:rFonts w:ascii="Calibri" w:hAnsi="Calibri" w:cs="Calibri"/>
              </w:rPr>
              <w:t>0,15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C826E0C" w14:textId="20C25A1C" w:rsidR="002A7579" w:rsidRPr="0057072C" w:rsidRDefault="00745EF9">
            <w:pPr>
              <w:jc w:val="right"/>
              <w:rPr>
                <w:rFonts w:ascii="Calibri" w:hAnsi="Calibri" w:cs="Calibri"/>
              </w:rPr>
            </w:pPr>
            <w:r w:rsidRPr="0057072C">
              <w:rPr>
                <w:rFonts w:ascii="Calibri" w:hAnsi="Calibri" w:cs="Calibri"/>
              </w:rPr>
              <w:t>0,62</w:t>
            </w:r>
          </w:p>
        </w:tc>
      </w:tr>
      <w:tr w:rsidR="0057072C" w:rsidRPr="0057072C" w14:paraId="472A75C0" w14:textId="77777777" w:rsidTr="00121BCB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B95031B" w14:textId="77777777" w:rsidR="002A7579" w:rsidRPr="0057072C" w:rsidRDefault="002A757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57072C">
              <w:rPr>
                <w:rFonts w:ascii="Calibri" w:hAnsi="Calibri" w:cs="Calibri"/>
                <w:b/>
                <w:bCs/>
              </w:rPr>
              <w:t>SUMA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A4F2AF" w14:textId="77777777" w:rsidR="002A7579" w:rsidRPr="0057072C" w:rsidRDefault="002A7579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57072C">
              <w:rPr>
                <w:rFonts w:ascii="Calibri" w:hAnsi="Calibri" w:cs="Calibri"/>
                <w:b/>
                <w:bCs/>
              </w:rPr>
              <w:t>24,12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8FEEF2D" w14:textId="77777777" w:rsidR="002A7579" w:rsidRPr="0057072C" w:rsidRDefault="002A7579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57072C">
              <w:rPr>
                <w:rFonts w:ascii="Calibri" w:hAnsi="Calibri" w:cs="Calibri"/>
                <w:b/>
                <w:bCs/>
              </w:rPr>
              <w:t>100,00</w:t>
            </w:r>
          </w:p>
        </w:tc>
      </w:tr>
    </w:tbl>
    <w:p w14:paraId="42F42FE0" w14:textId="77777777" w:rsidR="005E048E" w:rsidRPr="0057072C" w:rsidRDefault="005E048E" w:rsidP="00E13434">
      <w:pPr>
        <w:rPr>
          <w:rFonts w:eastAsia="Calibri" w:cs="Times New Roman"/>
          <w:highlight w:val="yellow"/>
          <w:lang w:eastAsia="pl-PL"/>
        </w:rPr>
      </w:pPr>
    </w:p>
    <w:p w14:paraId="2CDD7825" w14:textId="77777777" w:rsidR="003B526A" w:rsidRPr="0057072C" w:rsidRDefault="003B526A" w:rsidP="00E13434">
      <w:pPr>
        <w:rPr>
          <w:rFonts w:eastAsia="Calibri" w:cs="Times New Roman"/>
          <w:highlight w:val="yellow"/>
          <w:lang w:eastAsia="pl-PL"/>
        </w:rPr>
      </w:pPr>
    </w:p>
    <w:p w14:paraId="47570021" w14:textId="77777777" w:rsidR="000B4D85" w:rsidRPr="0057072C" w:rsidRDefault="000B4D85" w:rsidP="00835547">
      <w:pPr>
        <w:pStyle w:val="Nagwek2"/>
        <w:spacing w:after="120"/>
        <w:ind w:left="284" w:hanging="284"/>
        <w:rPr>
          <w:szCs w:val="22"/>
        </w:rPr>
      </w:pPr>
      <w:bookmarkStart w:id="21" w:name="_Toc441215915"/>
      <w:bookmarkStart w:id="22" w:name="_Toc448224860"/>
      <w:bookmarkStart w:id="23" w:name="_Toc177973974"/>
      <w:r w:rsidRPr="0057072C">
        <w:rPr>
          <w:szCs w:val="22"/>
        </w:rPr>
        <w:t>Informacja o zapewnieniu zgodności projektu planu z ustaleniami Studium.</w:t>
      </w:r>
      <w:bookmarkEnd w:id="21"/>
      <w:bookmarkEnd w:id="22"/>
      <w:bookmarkEnd w:id="23"/>
    </w:p>
    <w:p w14:paraId="6FACBFE9" w14:textId="77777777" w:rsidR="00D70A9F" w:rsidRPr="009C05F5" w:rsidRDefault="00D70A9F" w:rsidP="00E13434">
      <w:pPr>
        <w:ind w:firstLine="708"/>
        <w:rPr>
          <w:rFonts w:cs="Times New Roman"/>
          <w:lang w:eastAsia="ar-SA"/>
        </w:rPr>
      </w:pPr>
      <w:r w:rsidRPr="0057072C">
        <w:rPr>
          <w:rFonts w:cs="Times New Roman"/>
          <w:lang w:eastAsia="ar-SA"/>
        </w:rPr>
        <w:t xml:space="preserve">Zgodnie z art. 9 ust. 4 ustawy </w:t>
      </w:r>
      <w:r w:rsidRPr="009C05F5">
        <w:rPr>
          <w:rFonts w:cs="Times New Roman"/>
          <w:lang w:eastAsia="ar-SA"/>
        </w:rPr>
        <w:t>ustalenia Studium są wiążące dla organów gminy przy sporządzaniu planów miejscowych. W</w:t>
      </w:r>
      <w:r w:rsidR="00E13434" w:rsidRPr="009C05F5">
        <w:rPr>
          <w:rFonts w:cs="Times New Roman"/>
          <w:lang w:eastAsia="ar-SA"/>
        </w:rPr>
        <w:t xml:space="preserve"> </w:t>
      </w:r>
      <w:r w:rsidRPr="009C05F5">
        <w:rPr>
          <w:rFonts w:cs="Times New Roman"/>
          <w:lang w:eastAsia="ar-SA"/>
        </w:rPr>
        <w:t>związku z tym ustalenia Studium, dotyczące kierunków zagospodarowania przestrzennego, zawarte w Tomie II i Tomie III wraz z</w:t>
      </w:r>
      <w:r w:rsidR="000F3517" w:rsidRPr="009C05F5">
        <w:rPr>
          <w:rFonts w:cs="Times New Roman"/>
          <w:lang w:eastAsia="ar-SA"/>
        </w:rPr>
        <w:t xml:space="preserve"> </w:t>
      </w:r>
      <w:r w:rsidRPr="009C05F5">
        <w:rPr>
          <w:rFonts w:cs="Times New Roman"/>
          <w:lang w:eastAsia="ar-SA"/>
        </w:rPr>
        <w:t>rysunkiem – plansze K1-K6 są uwzględniane łącznie przy sporządzaniu planów miejscowych.</w:t>
      </w:r>
    </w:p>
    <w:p w14:paraId="514B4A40" w14:textId="77777777" w:rsidR="000B4D85" w:rsidRPr="009C05F5" w:rsidRDefault="000B4D85" w:rsidP="00E13434">
      <w:pPr>
        <w:ind w:firstLine="708"/>
        <w:rPr>
          <w:rFonts w:cs="Times New Roman"/>
          <w:lang w:eastAsia="ar-SA"/>
        </w:rPr>
      </w:pPr>
      <w:r w:rsidRPr="009C05F5">
        <w:rPr>
          <w:rFonts w:cs="Times New Roman"/>
          <w:lang w:eastAsia="ar-SA"/>
        </w:rPr>
        <w:t xml:space="preserve">Zgodność projektu planu z ustaleniami Studium, została zapewniona poprzez zachowanie zgodności rozwiązań </w:t>
      </w:r>
      <w:r w:rsidR="00D70A9F" w:rsidRPr="009C05F5">
        <w:rPr>
          <w:rFonts w:cs="Times New Roman"/>
          <w:lang w:eastAsia="ar-SA"/>
        </w:rPr>
        <w:t xml:space="preserve">planistycznych </w:t>
      </w:r>
      <w:r w:rsidRPr="009C05F5">
        <w:rPr>
          <w:rFonts w:cs="Times New Roman"/>
          <w:lang w:eastAsia="ar-SA"/>
        </w:rPr>
        <w:t>z zasadami i kierunka</w:t>
      </w:r>
      <w:r w:rsidR="00B862A5" w:rsidRPr="009C05F5">
        <w:rPr>
          <w:rFonts w:cs="Times New Roman"/>
          <w:lang w:eastAsia="ar-SA"/>
        </w:rPr>
        <w:t>mi tych rozwiązań określonymi w</w:t>
      </w:r>
      <w:r w:rsidR="003234C1" w:rsidRPr="009C05F5">
        <w:rPr>
          <w:rFonts w:cs="Times New Roman"/>
          <w:lang w:eastAsia="ar-SA"/>
        </w:rPr>
        <w:t xml:space="preserve"> </w:t>
      </w:r>
      <w:r w:rsidR="00D70A9F" w:rsidRPr="009C05F5">
        <w:rPr>
          <w:rFonts w:cs="Times New Roman"/>
          <w:lang w:eastAsia="ar-SA"/>
        </w:rPr>
        <w:t>dokumencie Studium.</w:t>
      </w:r>
    </w:p>
    <w:p w14:paraId="506C55C9" w14:textId="77777777" w:rsidR="00B275DC" w:rsidRPr="009C05F5" w:rsidRDefault="000B4D85" w:rsidP="00CA3854">
      <w:pPr>
        <w:spacing w:after="120"/>
        <w:ind w:firstLine="708"/>
        <w:rPr>
          <w:rFonts w:cs="Times New Roman"/>
          <w:lang w:eastAsia="ar-SA"/>
        </w:rPr>
      </w:pPr>
      <w:r w:rsidRPr="009C05F5">
        <w:rPr>
          <w:rFonts w:cs="Times New Roman"/>
          <w:lang w:eastAsia="ar-SA"/>
        </w:rPr>
        <w:t>W</w:t>
      </w:r>
      <w:r w:rsidR="00D70A9F" w:rsidRPr="009C05F5">
        <w:rPr>
          <w:rFonts w:cs="Times New Roman"/>
          <w:lang w:eastAsia="ar-SA"/>
        </w:rPr>
        <w:t xml:space="preserve"> obowiązującym Studium </w:t>
      </w:r>
      <w:r w:rsidR="00BD5EA2" w:rsidRPr="009C05F5">
        <w:rPr>
          <w:rFonts w:cs="Times New Roman"/>
          <w:lang w:eastAsia="ar-SA"/>
        </w:rPr>
        <w:t>w</w:t>
      </w:r>
      <w:r w:rsidRPr="009C05F5">
        <w:rPr>
          <w:rFonts w:cs="Times New Roman"/>
          <w:lang w:eastAsia="ar-SA"/>
        </w:rPr>
        <w:t xml:space="preserve"> oparciu o indywidualne cechy struktury przestrzennej i</w:t>
      </w:r>
      <w:r w:rsidR="00321DB6" w:rsidRPr="009C05F5">
        <w:rPr>
          <w:rFonts w:cs="Times New Roman"/>
          <w:lang w:eastAsia="ar-SA"/>
        </w:rPr>
        <w:t> </w:t>
      </w:r>
      <w:r w:rsidRPr="009C05F5">
        <w:rPr>
          <w:rFonts w:cs="Times New Roman"/>
          <w:lang w:eastAsia="ar-SA"/>
        </w:rPr>
        <w:t>zróżnicowane zagospodarowanie obszarów miasta wyodrębniono 63 strukturalne jednostki urbanistyczne. Podział na strukturalne jednostki urbanistyczne ma na uwadze konieczność agregacji dotychczasowych jednostek urbanistycznych w większe zespoły, o zauważalnej jednorodno</w:t>
      </w:r>
      <w:r w:rsidR="00174C08" w:rsidRPr="009C05F5">
        <w:rPr>
          <w:rFonts w:cs="Times New Roman"/>
          <w:lang w:eastAsia="ar-SA"/>
        </w:rPr>
        <w:t>ści funkcjonalno-przestrzennej.</w:t>
      </w:r>
    </w:p>
    <w:p w14:paraId="6723E65F" w14:textId="77777777" w:rsidR="000B4D85" w:rsidRPr="009C05F5" w:rsidRDefault="000B4D85" w:rsidP="00B275DC">
      <w:pPr>
        <w:ind w:firstLine="708"/>
        <w:rPr>
          <w:rFonts w:cs="Times New Roman"/>
          <w:lang w:eastAsia="ar-SA"/>
        </w:rPr>
      </w:pPr>
      <w:r w:rsidRPr="009C05F5">
        <w:rPr>
          <w:rFonts w:cs="Times New Roman"/>
          <w:lang w:eastAsia="ar-SA"/>
        </w:rPr>
        <w:lastRenderedPageBreak/>
        <w:t xml:space="preserve">Dla każdej strukturalnej jednostki urbanistycznej zostały określone </w:t>
      </w:r>
      <w:r w:rsidRPr="009C05F5">
        <w:rPr>
          <w:rFonts w:cs="Times New Roman"/>
          <w:i/>
          <w:lang w:eastAsia="ar-SA"/>
        </w:rPr>
        <w:t>główne kierunki zmian w strukturze przestrzennej</w:t>
      </w:r>
      <w:r w:rsidRPr="009C05F5">
        <w:rPr>
          <w:rFonts w:cs="Times New Roman"/>
          <w:lang w:eastAsia="ar-SA"/>
        </w:rPr>
        <w:t xml:space="preserve"> oraz zasady realizacji funkcji dopuszczalnych. Ponadto, w wydzielonych strukturalnych jednostkach urbanistycznych wyznaczono obszary o zróżnicowanych głównych kierunkach zagospodarowania, poprzez przypisanie im wiodących funkcji (</w:t>
      </w:r>
      <w:r w:rsidRPr="009C05F5">
        <w:rPr>
          <w:rFonts w:cs="Times New Roman"/>
          <w:i/>
          <w:lang w:eastAsia="ar-SA"/>
        </w:rPr>
        <w:t>funkcje terenu</w:t>
      </w:r>
      <w:r w:rsidRPr="009C05F5">
        <w:rPr>
          <w:rFonts w:cs="Times New Roman"/>
          <w:lang w:eastAsia="ar-SA"/>
        </w:rPr>
        <w:t xml:space="preserve">). W ramach strukturalnej jednostki urbanistycznej zostały wyznaczone także </w:t>
      </w:r>
      <w:r w:rsidRPr="009C05F5">
        <w:rPr>
          <w:rFonts w:cs="Times New Roman"/>
          <w:i/>
          <w:lang w:eastAsia="ar-SA"/>
        </w:rPr>
        <w:t>standardy przestrzenne</w:t>
      </w:r>
      <w:r w:rsidRPr="009C05F5">
        <w:rPr>
          <w:rFonts w:cs="Times New Roman"/>
          <w:lang w:eastAsia="ar-SA"/>
        </w:rPr>
        <w:t xml:space="preserve">, </w:t>
      </w:r>
      <w:r w:rsidRPr="009C05F5">
        <w:rPr>
          <w:rFonts w:cs="Times New Roman"/>
          <w:i/>
          <w:lang w:eastAsia="ar-SA"/>
        </w:rPr>
        <w:t>wskaźniki zagospodarowania</w:t>
      </w:r>
      <w:r w:rsidRPr="009C05F5">
        <w:rPr>
          <w:rFonts w:cs="Times New Roman"/>
          <w:lang w:eastAsia="ar-SA"/>
        </w:rPr>
        <w:t xml:space="preserve">, </w:t>
      </w:r>
      <w:r w:rsidRPr="009C05F5">
        <w:rPr>
          <w:rFonts w:cs="Times New Roman"/>
          <w:i/>
          <w:lang w:eastAsia="ar-SA"/>
        </w:rPr>
        <w:t>zasady ochrony środowiska kulturowego i przyrodniczego</w:t>
      </w:r>
      <w:r w:rsidRPr="009C05F5">
        <w:rPr>
          <w:rFonts w:cs="Times New Roman"/>
          <w:lang w:eastAsia="ar-SA"/>
        </w:rPr>
        <w:t xml:space="preserve">, </w:t>
      </w:r>
      <w:r w:rsidRPr="009C05F5">
        <w:rPr>
          <w:rFonts w:cs="Times New Roman"/>
          <w:i/>
          <w:lang w:eastAsia="ar-SA"/>
        </w:rPr>
        <w:t>zasady kształtowania infrastruktury technicznej i</w:t>
      </w:r>
      <w:r w:rsidR="0025266D" w:rsidRPr="009C05F5">
        <w:rPr>
          <w:rFonts w:cs="Times New Roman"/>
          <w:i/>
          <w:lang w:eastAsia="ar-SA"/>
        </w:rPr>
        <w:t xml:space="preserve"> </w:t>
      </w:r>
      <w:r w:rsidRPr="009C05F5">
        <w:rPr>
          <w:rFonts w:cs="Times New Roman"/>
          <w:i/>
          <w:lang w:eastAsia="ar-SA"/>
        </w:rPr>
        <w:t>układu komunikacyjnego oraz dopuszczalne zmiany parametrów</w:t>
      </w:r>
      <w:r w:rsidR="00174C08" w:rsidRPr="009C05F5">
        <w:rPr>
          <w:rFonts w:cs="Times New Roman"/>
          <w:i/>
          <w:lang w:eastAsia="ar-SA"/>
        </w:rPr>
        <w:t xml:space="preserve"> zabudowy w planach miejscowych.</w:t>
      </w:r>
    </w:p>
    <w:p w14:paraId="6749A8FF" w14:textId="77777777" w:rsidR="00CA3854" w:rsidRPr="004E37B3" w:rsidRDefault="000B4D85" w:rsidP="004E37B3">
      <w:pPr>
        <w:ind w:firstLine="708"/>
        <w:rPr>
          <w:rFonts w:cs="Times New Roman"/>
          <w:lang w:eastAsia="ar-SA"/>
        </w:rPr>
      </w:pPr>
      <w:r w:rsidRPr="009C05F5">
        <w:rPr>
          <w:rFonts w:cs="Times New Roman"/>
          <w:lang w:eastAsia="ar-SA"/>
        </w:rPr>
        <w:t>Określony w Studium sposób kształtowania funkcji podstawowej oraz dopuszczalnej, uściślają ustalenia kart dla poszczególnych struktural</w:t>
      </w:r>
      <w:r w:rsidR="009E16B8" w:rsidRPr="009C05F5">
        <w:rPr>
          <w:rFonts w:cs="Times New Roman"/>
          <w:lang w:eastAsia="ar-SA"/>
        </w:rPr>
        <w:t>nych jednostek urbanistycznych.</w:t>
      </w:r>
    </w:p>
    <w:p w14:paraId="0FE51A5A" w14:textId="77777777" w:rsidR="00B275DC" w:rsidRPr="009C05F5" w:rsidRDefault="00B275DC" w:rsidP="00E13434">
      <w:pPr>
        <w:rPr>
          <w:rFonts w:cs="Times New Roman"/>
          <w:highlight w:val="yellow"/>
          <w:lang w:eastAsia="ar-SA"/>
        </w:rPr>
      </w:pPr>
    </w:p>
    <w:p w14:paraId="6330AEC2" w14:textId="77777777" w:rsidR="00BD5EA2" w:rsidRPr="009C05F5" w:rsidRDefault="00BD5EA2" w:rsidP="00E13434">
      <w:pPr>
        <w:rPr>
          <w:rFonts w:cs="Times New Roman"/>
          <w:u w:val="single"/>
          <w:lang w:eastAsia="ar-SA"/>
        </w:rPr>
      </w:pPr>
      <w:r w:rsidRPr="009C05F5">
        <w:rPr>
          <w:rFonts w:cs="Times New Roman"/>
          <w:u w:val="single"/>
          <w:lang w:eastAsia="ar-SA"/>
        </w:rPr>
        <w:t>Zapisy ustaleń Studium:</w:t>
      </w:r>
    </w:p>
    <w:p w14:paraId="5DAD2DEE" w14:textId="77777777" w:rsidR="00B275DC" w:rsidRPr="009C05F5" w:rsidRDefault="00B275DC" w:rsidP="00E13434">
      <w:pPr>
        <w:rPr>
          <w:rFonts w:cs="Times New Roman"/>
          <w:u w:val="single"/>
          <w:lang w:eastAsia="ar-SA"/>
        </w:rPr>
      </w:pPr>
    </w:p>
    <w:p w14:paraId="57C7DB0D" w14:textId="77777777" w:rsidR="00B11AFD" w:rsidRPr="009C05F5" w:rsidRDefault="00D91D9B" w:rsidP="009C05F5">
      <w:pPr>
        <w:pStyle w:val="Akapitzlist"/>
        <w:numPr>
          <w:ilvl w:val="0"/>
          <w:numId w:val="10"/>
        </w:numPr>
        <w:ind w:left="426"/>
        <w:rPr>
          <w:rFonts w:cs="Times New Roman"/>
          <w:lang w:eastAsia="ar-SA"/>
        </w:rPr>
      </w:pPr>
      <w:r w:rsidRPr="009C05F5">
        <w:rPr>
          <w:rFonts w:cs="Times New Roman"/>
          <w:szCs w:val="24"/>
          <w:lang w:eastAsia="ar-SA"/>
        </w:rPr>
        <w:t>Obszar planu znajduje się w strukturaln</w:t>
      </w:r>
      <w:r w:rsidR="009C05F5" w:rsidRPr="009C05F5">
        <w:rPr>
          <w:rFonts w:cs="Times New Roman"/>
          <w:szCs w:val="24"/>
          <w:lang w:eastAsia="ar-SA"/>
        </w:rPr>
        <w:t>ej</w:t>
      </w:r>
      <w:r w:rsidRPr="009C05F5">
        <w:rPr>
          <w:rFonts w:cs="Times New Roman"/>
          <w:b/>
          <w:i/>
          <w:szCs w:val="24"/>
          <w:lang w:eastAsia="ar-SA"/>
        </w:rPr>
        <w:t xml:space="preserve"> </w:t>
      </w:r>
      <w:r w:rsidRPr="009C05F5">
        <w:rPr>
          <w:rFonts w:cs="Times New Roman"/>
          <w:szCs w:val="24"/>
          <w:lang w:eastAsia="ar-SA"/>
        </w:rPr>
        <w:t>jednost</w:t>
      </w:r>
      <w:r w:rsidR="009C05F5" w:rsidRPr="009C05F5">
        <w:rPr>
          <w:rFonts w:cs="Times New Roman"/>
          <w:szCs w:val="24"/>
          <w:lang w:eastAsia="ar-SA"/>
        </w:rPr>
        <w:t xml:space="preserve">ce </w:t>
      </w:r>
      <w:r w:rsidRPr="009C05F5">
        <w:rPr>
          <w:rFonts w:cs="Times New Roman"/>
          <w:szCs w:val="24"/>
          <w:lang w:eastAsia="ar-SA"/>
        </w:rPr>
        <w:t xml:space="preserve"> urbanistyczn</w:t>
      </w:r>
      <w:r w:rsidR="009C05F5" w:rsidRPr="009C05F5">
        <w:rPr>
          <w:rFonts w:cs="Times New Roman"/>
          <w:szCs w:val="24"/>
          <w:lang w:eastAsia="ar-SA"/>
        </w:rPr>
        <w:t xml:space="preserve">ej </w:t>
      </w:r>
      <w:r w:rsidRPr="009C05F5">
        <w:t>nr</w:t>
      </w:r>
      <w:r w:rsidRPr="009C05F5">
        <w:rPr>
          <w:b/>
        </w:rPr>
        <w:t> </w:t>
      </w:r>
      <w:r w:rsidR="009C05F5" w:rsidRPr="009C05F5">
        <w:rPr>
          <w:b/>
          <w:i/>
        </w:rPr>
        <w:t>33</w:t>
      </w:r>
      <w:r w:rsidRPr="009C05F5">
        <w:rPr>
          <w:b/>
          <w:i/>
        </w:rPr>
        <w:t xml:space="preserve"> </w:t>
      </w:r>
      <w:r w:rsidR="009C05F5" w:rsidRPr="009C05F5">
        <w:rPr>
          <w:b/>
          <w:i/>
        </w:rPr>
        <w:t>PIASKI-POŁUDNIE</w:t>
      </w:r>
      <w:r w:rsidR="009C05F5" w:rsidRPr="009C05F5">
        <w:t xml:space="preserve"> </w:t>
      </w:r>
      <w:r w:rsidRPr="009C05F5">
        <w:rPr>
          <w:rFonts w:cs="Times New Roman"/>
          <w:szCs w:val="24"/>
          <w:lang w:eastAsia="ar-SA"/>
        </w:rPr>
        <w:t>i dla tego obszaru ustalono</w:t>
      </w:r>
      <w:r w:rsidR="00BD5EA2" w:rsidRPr="009C05F5">
        <w:rPr>
          <w:rFonts w:cs="Times New Roman"/>
          <w:lang w:eastAsia="ar-SA"/>
        </w:rPr>
        <w:t>:</w:t>
      </w:r>
      <w:r w:rsidR="00782D4F" w:rsidRPr="009C05F5">
        <w:rPr>
          <w:noProof/>
          <w:lang w:eastAsia="pl-PL"/>
        </w:rPr>
        <w:t xml:space="preserve"> </w:t>
      </w:r>
      <w:r w:rsidR="00740A47" w:rsidRPr="009C05F5">
        <w:rPr>
          <w:noProof/>
          <w:lang w:eastAsia="pl-PL"/>
        </w:rPr>
        <w:tab/>
      </w:r>
    </w:p>
    <w:p w14:paraId="292B6887" w14:textId="77777777" w:rsidR="00782D4F" w:rsidRPr="0057072C" w:rsidRDefault="00782D4F" w:rsidP="008F4766">
      <w:pPr>
        <w:rPr>
          <w:rFonts w:cs="Times New Roman"/>
          <w:b/>
          <w:i/>
          <w:highlight w:val="yellow"/>
          <w:lang w:eastAsia="ar-SA"/>
        </w:rPr>
      </w:pPr>
    </w:p>
    <w:p w14:paraId="0155BE9D" w14:textId="77777777" w:rsidR="009C05F5" w:rsidRPr="00FD3F7B" w:rsidRDefault="009C05F5" w:rsidP="009C05F5">
      <w:pPr>
        <w:ind w:left="360"/>
        <w:jc w:val="right"/>
        <w:rPr>
          <w:b/>
          <w:i/>
          <w:sz w:val="18"/>
          <w:szCs w:val="18"/>
        </w:rPr>
      </w:pPr>
      <w:r w:rsidRPr="00FD3F7B">
        <w:rPr>
          <w:b/>
          <w:i/>
          <w:sz w:val="18"/>
          <w:szCs w:val="18"/>
        </w:rPr>
        <w:t>[z KARTY JEDNOSTKI 33]:</w:t>
      </w:r>
    </w:p>
    <w:tbl>
      <w:tblPr>
        <w:tblW w:w="9324" w:type="dxa"/>
        <w:tblInd w:w="-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2"/>
        <w:gridCol w:w="7902"/>
      </w:tblGrid>
      <w:tr w:rsidR="009C05F5" w:rsidRPr="00FD3F7B" w14:paraId="75D0B87D" w14:textId="77777777" w:rsidTr="00301168">
        <w:tc>
          <w:tcPr>
            <w:tcW w:w="9324" w:type="dxa"/>
            <w:gridSpan w:val="2"/>
            <w:shd w:val="clear" w:color="auto" w:fill="D9D9D9"/>
          </w:tcPr>
          <w:p w14:paraId="517E5005" w14:textId="77777777" w:rsidR="009C05F5" w:rsidRPr="00FD3F7B" w:rsidRDefault="009C05F5" w:rsidP="00301168">
            <w:pPr>
              <w:rPr>
                <w:sz w:val="18"/>
                <w:szCs w:val="18"/>
              </w:rPr>
            </w:pPr>
            <w:r w:rsidRPr="00FD3F7B">
              <w:rPr>
                <w:sz w:val="18"/>
                <w:szCs w:val="18"/>
              </w:rPr>
              <w:t>KIERUNKI ZMIAN W STRUKTURZE PRZESTRZENNEJ</w:t>
            </w:r>
          </w:p>
        </w:tc>
      </w:tr>
      <w:tr w:rsidR="009C05F5" w:rsidRPr="0066339A" w14:paraId="1CD52CAC" w14:textId="77777777" w:rsidTr="00301168">
        <w:tc>
          <w:tcPr>
            <w:tcW w:w="9324" w:type="dxa"/>
            <w:gridSpan w:val="2"/>
          </w:tcPr>
          <w:p w14:paraId="6342958F" w14:textId="77777777" w:rsidR="009C05F5" w:rsidRPr="00FD3F7B" w:rsidRDefault="009C05F5" w:rsidP="008B268F">
            <w:pPr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FD3F7B">
              <w:rPr>
                <w:sz w:val="18"/>
                <w:szCs w:val="18"/>
              </w:rPr>
              <w:t>Istniejąca zabudowa mieszkaniowa jednorodzinna do utrzymania i uzupełnienia, z dopuszczeniem usług na poziomie lokalnym;</w:t>
            </w:r>
          </w:p>
          <w:p w14:paraId="0C707C6C" w14:textId="77777777" w:rsidR="009C05F5" w:rsidRPr="00FD3F7B" w:rsidRDefault="009C05F5" w:rsidP="008B268F">
            <w:pPr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FD3F7B">
              <w:rPr>
                <w:sz w:val="18"/>
                <w:szCs w:val="18"/>
              </w:rPr>
              <w:t>Istniejąca zabudowa mieszkaniowa jednorodzinna do utrzymania i uzupełnienia, z możliwością przekształceń w zabudowę mieszkaniową wielorodzinną niskiej intensywności, z dopuszczeniem usług na poziomie lokalnym;</w:t>
            </w:r>
          </w:p>
          <w:p w14:paraId="5261FD2C" w14:textId="77777777" w:rsidR="009C05F5" w:rsidRPr="00FD3F7B" w:rsidRDefault="009C05F5" w:rsidP="008B268F">
            <w:pPr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FD3F7B">
              <w:rPr>
                <w:sz w:val="18"/>
                <w:szCs w:val="18"/>
              </w:rPr>
              <w:t>Tereny zabudowy usługowej oraz zabudowy mieszkaniowej wielorodzinnej do utrzymania, przekształceń i uzupełnień;</w:t>
            </w:r>
          </w:p>
          <w:p w14:paraId="143A54D5" w14:textId="77777777" w:rsidR="009C05F5" w:rsidRPr="00FD3F7B" w:rsidRDefault="009C05F5" w:rsidP="008B268F">
            <w:pPr>
              <w:pStyle w:val="Akapitzlist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FD3F7B">
              <w:rPr>
                <w:sz w:val="18"/>
                <w:szCs w:val="18"/>
              </w:rPr>
              <w:t>Istniejąca zieleń urządzona parku rzecznego Drwinki do zachowania i rewitalizacji;</w:t>
            </w:r>
          </w:p>
        </w:tc>
      </w:tr>
      <w:tr w:rsidR="009C05F5" w:rsidRPr="0066339A" w14:paraId="445AB3DE" w14:textId="77777777" w:rsidTr="00301168">
        <w:tblPrEx>
          <w:tbl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  <w:insideH w:val="single" w:sz="4" w:space="0" w:color="FFFFFF"/>
            <w:insideV w:val="single" w:sz="4" w:space="0" w:color="FFFFFF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F8C4A" w14:textId="77777777" w:rsidR="009C05F5" w:rsidRPr="00DC2240" w:rsidRDefault="009C05F5" w:rsidP="00301168">
            <w:pPr>
              <w:rPr>
                <w:sz w:val="18"/>
                <w:szCs w:val="18"/>
              </w:rPr>
            </w:pPr>
            <w:r w:rsidRPr="00DC2240">
              <w:rPr>
                <w:sz w:val="18"/>
                <w:szCs w:val="18"/>
              </w:rPr>
              <w:t>funkcja terenu</w:t>
            </w:r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5C981" w14:textId="77777777" w:rsidR="009C05F5" w:rsidRPr="00DC2240" w:rsidRDefault="009C05F5" w:rsidP="008B268F">
            <w:pPr>
              <w:numPr>
                <w:ilvl w:val="0"/>
                <w:numId w:val="45"/>
              </w:numPr>
              <w:rPr>
                <w:sz w:val="18"/>
                <w:szCs w:val="18"/>
              </w:rPr>
            </w:pPr>
            <w:r w:rsidRPr="00DC2240">
              <w:rPr>
                <w:sz w:val="18"/>
                <w:szCs w:val="18"/>
              </w:rPr>
              <w:t>Tereny zabudowy mieszkaniowej jednorodzinnej (MN);</w:t>
            </w:r>
          </w:p>
          <w:p w14:paraId="18200C71" w14:textId="77777777" w:rsidR="009C05F5" w:rsidRPr="00DC2240" w:rsidRDefault="009C05F5" w:rsidP="008B268F">
            <w:pPr>
              <w:numPr>
                <w:ilvl w:val="0"/>
                <w:numId w:val="45"/>
              </w:numPr>
              <w:rPr>
                <w:sz w:val="18"/>
                <w:szCs w:val="18"/>
              </w:rPr>
            </w:pPr>
            <w:r w:rsidRPr="00DC2240">
              <w:rPr>
                <w:sz w:val="18"/>
                <w:szCs w:val="18"/>
              </w:rPr>
              <w:t>Tereny zabudowy mieszkaniowej jednorodzinnej i wielorodzinnej niskiej intensywności (MNW);</w:t>
            </w:r>
          </w:p>
          <w:p w14:paraId="208A15D5" w14:textId="77777777" w:rsidR="009C05F5" w:rsidRDefault="009C05F5" w:rsidP="008B268F">
            <w:pPr>
              <w:numPr>
                <w:ilvl w:val="0"/>
                <w:numId w:val="45"/>
              </w:numPr>
              <w:rPr>
                <w:sz w:val="18"/>
                <w:szCs w:val="18"/>
              </w:rPr>
            </w:pPr>
            <w:r w:rsidRPr="00DC2240">
              <w:rPr>
                <w:sz w:val="18"/>
                <w:szCs w:val="18"/>
              </w:rPr>
              <w:t>Tereny zieleni urządzonej (ZU);</w:t>
            </w:r>
          </w:p>
          <w:p w14:paraId="6C744A7E" w14:textId="77777777" w:rsidR="009C05F5" w:rsidRPr="00DC2240" w:rsidRDefault="009C05F5" w:rsidP="008B268F">
            <w:pPr>
              <w:numPr>
                <w:ilvl w:val="0"/>
                <w:numId w:val="45"/>
              </w:numPr>
              <w:rPr>
                <w:sz w:val="18"/>
                <w:szCs w:val="18"/>
              </w:rPr>
            </w:pPr>
            <w:r w:rsidRPr="00DC2240">
              <w:rPr>
                <w:sz w:val="18"/>
                <w:szCs w:val="18"/>
              </w:rPr>
              <w:t>Tereny komunikacji (KD).</w:t>
            </w:r>
          </w:p>
        </w:tc>
      </w:tr>
      <w:tr w:rsidR="009C05F5" w:rsidRPr="0066339A" w14:paraId="5588879D" w14:textId="77777777" w:rsidTr="00301168">
        <w:tblPrEx>
          <w:tbl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  <w:insideH w:val="single" w:sz="4" w:space="0" w:color="FFFFFF"/>
            <w:insideV w:val="single" w:sz="4" w:space="0" w:color="FFFFFF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31B4C" w14:textId="77777777" w:rsidR="009C05F5" w:rsidRPr="00F33B95" w:rsidRDefault="009C05F5" w:rsidP="00301168">
            <w:pPr>
              <w:rPr>
                <w:sz w:val="18"/>
                <w:szCs w:val="18"/>
              </w:rPr>
            </w:pPr>
            <w:r w:rsidRPr="00F33B95">
              <w:rPr>
                <w:sz w:val="18"/>
                <w:szCs w:val="18"/>
              </w:rPr>
              <w:t>standardy przestrzenne</w:t>
            </w:r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B0FAD" w14:textId="77777777" w:rsidR="009C05F5" w:rsidRPr="00F33B95" w:rsidRDefault="009C05F5" w:rsidP="008B268F">
            <w:pPr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F33B95">
              <w:rPr>
                <w:sz w:val="18"/>
                <w:szCs w:val="18"/>
              </w:rPr>
              <w:t>Zabudowa jednorodzinna wolnostojąca i bliźniacza i szeregowa;</w:t>
            </w:r>
          </w:p>
          <w:p w14:paraId="0F0503E4" w14:textId="77777777" w:rsidR="009C05F5" w:rsidRPr="00F33B95" w:rsidRDefault="009C05F5" w:rsidP="008B268F">
            <w:pPr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F33B95">
              <w:rPr>
                <w:sz w:val="18"/>
                <w:szCs w:val="18"/>
              </w:rPr>
              <w:t xml:space="preserve">Zabudowa wielorodzinna w formie małych domów mieszkalnych; </w:t>
            </w:r>
          </w:p>
          <w:p w14:paraId="4E730377" w14:textId="77777777" w:rsidR="009C05F5" w:rsidRPr="00F33B95" w:rsidRDefault="009C05F5" w:rsidP="008B268F">
            <w:pPr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F33B95">
              <w:rPr>
                <w:sz w:val="18"/>
                <w:szCs w:val="18"/>
              </w:rPr>
              <w:t>Zabudowa usługowa wolnostojąca, zespoły usługowe i usługi wbudowane;</w:t>
            </w:r>
          </w:p>
          <w:p w14:paraId="2D58D8EF" w14:textId="77777777" w:rsidR="009C05F5" w:rsidRPr="00F33B95" w:rsidRDefault="009C05F5" w:rsidP="008B268F">
            <w:pPr>
              <w:numPr>
                <w:ilvl w:val="0"/>
                <w:numId w:val="45"/>
              </w:numPr>
              <w:rPr>
                <w:sz w:val="18"/>
                <w:szCs w:val="18"/>
              </w:rPr>
            </w:pPr>
            <w:r w:rsidRPr="00F33B95">
              <w:rPr>
                <w:sz w:val="18"/>
                <w:szCs w:val="18"/>
              </w:rPr>
              <w:t>W terenach wskazanych do zainwestowania znajdujących się w obrębie osuwisk - rozstrzygnięcie co do możliwości zainwestowania, jak również ustalenie parametrów tego zainwestowania nastąpi na etapie sporządzania miejscowego planu zagospodarowania przestrzennego po rozpoznaniu w zakresie uwarunkowań geologicznych;</w:t>
            </w:r>
          </w:p>
          <w:p w14:paraId="448719AC" w14:textId="77777777" w:rsidR="009C05F5" w:rsidRPr="00F33B95" w:rsidRDefault="009C05F5" w:rsidP="008B268F">
            <w:pPr>
              <w:numPr>
                <w:ilvl w:val="0"/>
                <w:numId w:val="45"/>
              </w:numPr>
              <w:rPr>
                <w:sz w:val="18"/>
                <w:szCs w:val="18"/>
              </w:rPr>
            </w:pPr>
            <w:r w:rsidRPr="00F33B95">
              <w:rPr>
                <w:sz w:val="18"/>
                <w:szCs w:val="18"/>
              </w:rPr>
              <w:t xml:space="preserve">Powierzchnia biologicznie czynna dla zabudowy mieszkaniowej w terenach zabudowy mieszkaniowej jednorodzinnej (MN) min. 50%, a w terenach położonych w strefie kształtowania systemu przyrodniczego min. 70%, </w:t>
            </w:r>
          </w:p>
          <w:p w14:paraId="0DF0B4F4" w14:textId="77777777" w:rsidR="009C05F5" w:rsidRPr="00F33B95" w:rsidRDefault="009C05F5" w:rsidP="008B268F">
            <w:pPr>
              <w:numPr>
                <w:ilvl w:val="0"/>
                <w:numId w:val="45"/>
              </w:numPr>
              <w:rPr>
                <w:sz w:val="18"/>
                <w:szCs w:val="18"/>
              </w:rPr>
            </w:pPr>
            <w:r w:rsidRPr="00F33B95">
              <w:rPr>
                <w:sz w:val="18"/>
                <w:szCs w:val="18"/>
              </w:rPr>
              <w:t>Powierzchnia biologicznie czynna dla zabudowy usługowej w terenach zabudowy mieszkaniowej jednorodzinnej (MN), (w tym położonych w strefie kształtowania systemu przyrodniczego) min. 50%;</w:t>
            </w:r>
          </w:p>
          <w:p w14:paraId="665AA378" w14:textId="77777777" w:rsidR="009C05F5" w:rsidRPr="00F33B95" w:rsidRDefault="009C05F5" w:rsidP="008B268F">
            <w:pPr>
              <w:numPr>
                <w:ilvl w:val="0"/>
                <w:numId w:val="45"/>
              </w:numPr>
              <w:rPr>
                <w:sz w:val="18"/>
                <w:szCs w:val="18"/>
              </w:rPr>
            </w:pPr>
            <w:r w:rsidRPr="00F33B95">
              <w:rPr>
                <w:sz w:val="18"/>
                <w:szCs w:val="18"/>
              </w:rPr>
              <w:t>Powierzchnia biologicznie czynna dla zabudowy mieszkaniowej w terenach zabudowy mieszkaniowej jednorodzinnej i wielorodzinnej niskiej intensywności (MNW) (w tym położonych w strefie kształtowania systemu przyrodniczego) min.50%, a dla terenu w rejonie ulicy Obronnej położonego poza strefą kształtowania systemu przyrodniczego min. 40%;</w:t>
            </w:r>
          </w:p>
          <w:p w14:paraId="3E3E2097" w14:textId="77777777" w:rsidR="009C05F5" w:rsidRPr="00F33B95" w:rsidRDefault="009C05F5" w:rsidP="008B268F">
            <w:pPr>
              <w:numPr>
                <w:ilvl w:val="0"/>
                <w:numId w:val="45"/>
              </w:numPr>
              <w:rPr>
                <w:sz w:val="18"/>
                <w:szCs w:val="18"/>
              </w:rPr>
            </w:pPr>
            <w:r w:rsidRPr="00F33B95">
              <w:rPr>
                <w:sz w:val="18"/>
                <w:szCs w:val="18"/>
              </w:rPr>
              <w:t>Powierzchnia biologicznie czynna dla zabudowy usługowej w terenach zabudowy mieszkaniowej jednorodzinnej i wielorodzinnej niskiej intensywności (MNW) (w tym położonych w strefie kształtowania systemu przyrodniczego) min. 50%, a dla terenu w rejonie ulicy Obronnej położonego poza strefą kształtowania systemu przyrodniczego min. 30%;</w:t>
            </w:r>
          </w:p>
          <w:p w14:paraId="70750D34" w14:textId="77777777" w:rsidR="009C05F5" w:rsidRPr="00F33B95" w:rsidRDefault="009C05F5" w:rsidP="008B268F">
            <w:pPr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F33B95">
              <w:rPr>
                <w:sz w:val="18"/>
                <w:szCs w:val="18"/>
              </w:rPr>
              <w:t>Powierzchnia biologicznie czynna dla terenów zieleni nieurządzonej (ZR) min.90%.</w:t>
            </w:r>
          </w:p>
        </w:tc>
      </w:tr>
      <w:tr w:rsidR="009C05F5" w:rsidRPr="0066339A" w14:paraId="2E3539AE" w14:textId="77777777" w:rsidTr="00301168">
        <w:tblPrEx>
          <w:tbl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  <w:insideH w:val="single" w:sz="4" w:space="0" w:color="FFFFFF"/>
            <w:insideV w:val="single" w:sz="4" w:space="0" w:color="FFFFFF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77876" w14:textId="77777777" w:rsidR="009C05F5" w:rsidRPr="00F33B95" w:rsidRDefault="009C05F5" w:rsidP="00301168">
            <w:pPr>
              <w:rPr>
                <w:sz w:val="18"/>
                <w:szCs w:val="18"/>
              </w:rPr>
            </w:pPr>
            <w:r w:rsidRPr="00F33B95">
              <w:rPr>
                <w:sz w:val="18"/>
                <w:szCs w:val="18"/>
              </w:rPr>
              <w:t>wskaźniki zabudowy</w:t>
            </w:r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52C53" w14:textId="77777777" w:rsidR="009C05F5" w:rsidRPr="00F33B95" w:rsidRDefault="009C05F5" w:rsidP="008B268F">
            <w:pPr>
              <w:numPr>
                <w:ilvl w:val="0"/>
                <w:numId w:val="45"/>
              </w:numPr>
              <w:tabs>
                <w:tab w:val="clear" w:pos="360"/>
              </w:tabs>
              <w:ind w:left="432"/>
              <w:rPr>
                <w:sz w:val="18"/>
                <w:szCs w:val="18"/>
              </w:rPr>
            </w:pPr>
            <w:r w:rsidRPr="00F33B95">
              <w:rPr>
                <w:sz w:val="18"/>
                <w:szCs w:val="18"/>
              </w:rPr>
              <w:t>Wysokość zabudowy mieszkaniowej w terenach zabudowy mieszkaniowej jednorodzinnej (MN) do 13m;</w:t>
            </w:r>
          </w:p>
          <w:p w14:paraId="20621D88" w14:textId="77777777" w:rsidR="009C05F5" w:rsidRPr="00F33B95" w:rsidRDefault="009C05F5" w:rsidP="008B268F">
            <w:pPr>
              <w:numPr>
                <w:ilvl w:val="0"/>
                <w:numId w:val="45"/>
              </w:numPr>
              <w:tabs>
                <w:tab w:val="clear" w:pos="360"/>
              </w:tabs>
              <w:ind w:left="432"/>
              <w:rPr>
                <w:sz w:val="18"/>
                <w:szCs w:val="18"/>
              </w:rPr>
            </w:pPr>
            <w:r w:rsidRPr="00F33B95">
              <w:rPr>
                <w:sz w:val="18"/>
                <w:szCs w:val="18"/>
              </w:rPr>
              <w:t>Wysokość zabudowy usługowej w terenach zabudowy mieszkaniowej jednorodzinnej (MN) do 11m;</w:t>
            </w:r>
          </w:p>
          <w:p w14:paraId="6F13B8C7" w14:textId="77777777" w:rsidR="009C05F5" w:rsidRPr="00F33B95" w:rsidRDefault="009C05F5" w:rsidP="008B268F">
            <w:pPr>
              <w:numPr>
                <w:ilvl w:val="0"/>
                <w:numId w:val="45"/>
              </w:numPr>
              <w:tabs>
                <w:tab w:val="clear" w:pos="360"/>
              </w:tabs>
              <w:ind w:left="432"/>
              <w:rPr>
                <w:sz w:val="18"/>
                <w:szCs w:val="18"/>
              </w:rPr>
            </w:pPr>
            <w:r w:rsidRPr="00F33B95">
              <w:rPr>
                <w:sz w:val="18"/>
                <w:szCs w:val="18"/>
              </w:rPr>
              <w:t>Wysokość zabudowy mieszkaniowej w terenach zabudowy mieszkaniowej jednorodzinnej i wielorodzinnej niskiej intensywności (MNW) do 13m, a dla terenów w rejonie ulicy Obronnej do 16m;</w:t>
            </w:r>
          </w:p>
          <w:p w14:paraId="62A4AA58" w14:textId="77777777" w:rsidR="009C05F5" w:rsidRPr="00F33B95" w:rsidRDefault="009C05F5" w:rsidP="008B268F">
            <w:pPr>
              <w:numPr>
                <w:ilvl w:val="0"/>
                <w:numId w:val="45"/>
              </w:numPr>
              <w:tabs>
                <w:tab w:val="clear" w:pos="360"/>
              </w:tabs>
              <w:ind w:left="432"/>
              <w:rPr>
                <w:sz w:val="18"/>
                <w:szCs w:val="18"/>
              </w:rPr>
            </w:pPr>
            <w:r w:rsidRPr="00F33B95">
              <w:rPr>
                <w:sz w:val="18"/>
                <w:szCs w:val="18"/>
              </w:rPr>
              <w:t>Wysokość zabudowy usługowej w terenach zabudowy mieszkaniowej jednorodzinnej i wielorodzinnej niskiej intensywności (MNW) do 13m.</w:t>
            </w:r>
          </w:p>
          <w:p w14:paraId="6227DC24" w14:textId="77777777" w:rsidR="009C05F5" w:rsidRPr="00F33B95" w:rsidRDefault="009C05F5" w:rsidP="008B268F">
            <w:pPr>
              <w:numPr>
                <w:ilvl w:val="0"/>
                <w:numId w:val="45"/>
              </w:numPr>
              <w:tabs>
                <w:tab w:val="clear" w:pos="360"/>
              </w:tabs>
              <w:ind w:left="432"/>
              <w:rPr>
                <w:sz w:val="18"/>
                <w:szCs w:val="18"/>
              </w:rPr>
            </w:pPr>
            <w:r w:rsidRPr="00F33B95">
              <w:rPr>
                <w:sz w:val="18"/>
                <w:szCs w:val="18"/>
              </w:rPr>
              <w:lastRenderedPageBreak/>
              <w:t xml:space="preserve">Udział zabudowy usługowej w terenach zabudowy mieszkaniowej jednorodzinnej (MN) do 20%, a dla działek lub ich części położonych w pasie o szerokości 100m wzdłuż ulicy Jana Hallera w południowo-zachodnim narożniku skrzyżowania ulic: </w:t>
            </w:r>
            <w:proofErr w:type="spellStart"/>
            <w:r w:rsidRPr="00F33B95">
              <w:rPr>
                <w:sz w:val="18"/>
                <w:szCs w:val="18"/>
              </w:rPr>
              <w:t>Rżącka</w:t>
            </w:r>
            <w:proofErr w:type="spellEnd"/>
            <w:r w:rsidRPr="00F33B95">
              <w:rPr>
                <w:sz w:val="18"/>
                <w:szCs w:val="18"/>
              </w:rPr>
              <w:t xml:space="preserve"> i Jana Hallera do 100%;</w:t>
            </w:r>
          </w:p>
        </w:tc>
      </w:tr>
      <w:tr w:rsidR="009C05F5" w:rsidRPr="0066339A" w14:paraId="2759EE79" w14:textId="77777777" w:rsidTr="00301168">
        <w:tblPrEx>
          <w:tbl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  <w:insideH w:val="single" w:sz="4" w:space="0" w:color="FFFFFF"/>
            <w:insideV w:val="single" w:sz="4" w:space="0" w:color="FFFFFF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29191" w14:textId="77777777" w:rsidR="009C05F5" w:rsidRPr="00493AEC" w:rsidRDefault="009C05F5" w:rsidP="00301168">
            <w:pPr>
              <w:rPr>
                <w:sz w:val="18"/>
                <w:szCs w:val="18"/>
              </w:rPr>
            </w:pPr>
            <w:r w:rsidRPr="00493AEC">
              <w:rPr>
                <w:sz w:val="18"/>
                <w:szCs w:val="18"/>
              </w:rPr>
              <w:lastRenderedPageBreak/>
              <w:t>środowisko kulturowe</w:t>
            </w:r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73AD8" w14:textId="77777777" w:rsidR="009C05F5" w:rsidRPr="00493AEC" w:rsidRDefault="009C05F5" w:rsidP="00301168">
            <w:pPr>
              <w:rPr>
                <w:sz w:val="18"/>
                <w:szCs w:val="18"/>
              </w:rPr>
            </w:pPr>
            <w:r w:rsidRPr="00493AEC">
              <w:rPr>
                <w:sz w:val="18"/>
                <w:szCs w:val="18"/>
              </w:rPr>
              <w:t>W jednostce zachowane układy urbanistyczne dawnych wsi oraz obiekty ujęte w ewidencji zabytków, (…) ewidencja: (…), użyteczności publicznej i architektury mieszkaniowej). Występują odcinki historycznych traktów drożnych, w tym dróg Twierdzy Kraków – do zachowania.</w:t>
            </w:r>
          </w:p>
          <w:p w14:paraId="34296223" w14:textId="77777777" w:rsidR="009C05F5" w:rsidRPr="00493AEC" w:rsidRDefault="009C05F5" w:rsidP="00301168">
            <w:pPr>
              <w:rPr>
                <w:sz w:val="18"/>
                <w:szCs w:val="18"/>
              </w:rPr>
            </w:pPr>
            <w:r w:rsidRPr="00493AEC">
              <w:rPr>
                <w:sz w:val="18"/>
                <w:szCs w:val="18"/>
              </w:rPr>
              <w:t>Strefy ochrony konserwatorskiej:</w:t>
            </w:r>
          </w:p>
          <w:p w14:paraId="32A6A13F" w14:textId="77777777" w:rsidR="009C05F5" w:rsidRPr="00493AEC" w:rsidRDefault="009C05F5" w:rsidP="008B268F">
            <w:pPr>
              <w:numPr>
                <w:ilvl w:val="0"/>
                <w:numId w:val="46"/>
              </w:numPr>
              <w:tabs>
                <w:tab w:val="clear" w:pos="360"/>
              </w:tabs>
              <w:jc w:val="left"/>
              <w:rPr>
                <w:sz w:val="18"/>
                <w:szCs w:val="18"/>
              </w:rPr>
            </w:pPr>
            <w:r w:rsidRPr="00493AEC">
              <w:rPr>
                <w:sz w:val="18"/>
                <w:szCs w:val="18"/>
              </w:rPr>
              <w:t xml:space="preserve">Ochrony wartości kulturowych: </w:t>
            </w:r>
          </w:p>
          <w:p w14:paraId="3D84C122" w14:textId="77777777" w:rsidR="009C05F5" w:rsidRPr="00493AEC" w:rsidRDefault="009C05F5" w:rsidP="008B268F">
            <w:pPr>
              <w:numPr>
                <w:ilvl w:val="0"/>
                <w:numId w:val="47"/>
              </w:numPr>
              <w:tabs>
                <w:tab w:val="clear" w:pos="360"/>
              </w:tabs>
              <w:ind w:left="612"/>
              <w:jc w:val="left"/>
              <w:rPr>
                <w:sz w:val="18"/>
                <w:szCs w:val="18"/>
              </w:rPr>
            </w:pPr>
            <w:r w:rsidRPr="00493AEC">
              <w:rPr>
                <w:sz w:val="18"/>
                <w:szCs w:val="18"/>
              </w:rPr>
              <w:t>obejmuje środkową część jednostki: fragmenty zachowanych układów urbanistycznych oraz zespół dworsko-parkowy;</w:t>
            </w:r>
          </w:p>
          <w:p w14:paraId="28F207A0" w14:textId="77777777" w:rsidR="009C05F5" w:rsidRPr="00493AEC" w:rsidRDefault="009C05F5" w:rsidP="008B268F">
            <w:pPr>
              <w:numPr>
                <w:ilvl w:val="0"/>
                <w:numId w:val="46"/>
              </w:numPr>
              <w:tabs>
                <w:tab w:val="clear" w:pos="360"/>
              </w:tabs>
              <w:jc w:val="left"/>
              <w:rPr>
                <w:sz w:val="18"/>
                <w:szCs w:val="18"/>
              </w:rPr>
            </w:pPr>
            <w:r w:rsidRPr="00493AEC">
              <w:rPr>
                <w:sz w:val="18"/>
                <w:szCs w:val="18"/>
              </w:rPr>
              <w:t>Ochrony i kształtowania krajobrazu:</w:t>
            </w:r>
          </w:p>
          <w:p w14:paraId="681B4988" w14:textId="77777777" w:rsidR="009C05F5" w:rsidRPr="00493AEC" w:rsidRDefault="009C05F5" w:rsidP="008B268F">
            <w:pPr>
              <w:numPr>
                <w:ilvl w:val="0"/>
                <w:numId w:val="48"/>
              </w:numPr>
              <w:tabs>
                <w:tab w:val="clear" w:pos="360"/>
              </w:tabs>
              <w:ind w:left="612"/>
              <w:jc w:val="left"/>
              <w:rPr>
                <w:sz w:val="18"/>
                <w:szCs w:val="18"/>
              </w:rPr>
            </w:pPr>
            <w:r w:rsidRPr="00493AEC">
              <w:rPr>
                <w:sz w:val="18"/>
                <w:szCs w:val="18"/>
              </w:rPr>
              <w:t xml:space="preserve">obejmuje całą jednostkę; w płn. - </w:t>
            </w:r>
            <w:proofErr w:type="spellStart"/>
            <w:r w:rsidRPr="00493AEC">
              <w:rPr>
                <w:sz w:val="18"/>
                <w:szCs w:val="18"/>
              </w:rPr>
              <w:t>wsch</w:t>
            </w:r>
            <w:proofErr w:type="spellEnd"/>
            <w:r w:rsidRPr="00493AEC">
              <w:rPr>
                <w:sz w:val="18"/>
                <w:szCs w:val="18"/>
              </w:rPr>
              <w:t xml:space="preserve"> części wskazano obszar ochrony krajobrazu warownego B;</w:t>
            </w:r>
          </w:p>
          <w:p w14:paraId="79E0E063" w14:textId="77777777" w:rsidR="009C05F5" w:rsidRPr="00493AEC" w:rsidRDefault="009C05F5" w:rsidP="008B268F">
            <w:pPr>
              <w:numPr>
                <w:ilvl w:val="0"/>
                <w:numId w:val="46"/>
              </w:numPr>
              <w:tabs>
                <w:tab w:val="clear" w:pos="360"/>
              </w:tabs>
              <w:jc w:val="left"/>
              <w:rPr>
                <w:sz w:val="18"/>
                <w:szCs w:val="18"/>
              </w:rPr>
            </w:pPr>
            <w:r w:rsidRPr="00493AEC">
              <w:rPr>
                <w:sz w:val="18"/>
                <w:szCs w:val="18"/>
              </w:rPr>
              <w:t>Nadzoru archeologicznego:</w:t>
            </w:r>
          </w:p>
          <w:p w14:paraId="430D2B14" w14:textId="77777777" w:rsidR="009C05F5" w:rsidRPr="00493AEC" w:rsidRDefault="009C05F5" w:rsidP="008B268F">
            <w:pPr>
              <w:numPr>
                <w:ilvl w:val="0"/>
                <w:numId w:val="49"/>
              </w:numPr>
              <w:tabs>
                <w:tab w:val="clear" w:pos="360"/>
              </w:tabs>
              <w:ind w:left="612"/>
              <w:jc w:val="left"/>
              <w:rPr>
                <w:sz w:val="18"/>
                <w:szCs w:val="18"/>
              </w:rPr>
            </w:pPr>
            <w:r w:rsidRPr="00493AEC">
              <w:rPr>
                <w:sz w:val="18"/>
                <w:szCs w:val="18"/>
              </w:rPr>
              <w:t>obejmuje prawie cały obszar jednostki.</w:t>
            </w:r>
          </w:p>
          <w:p w14:paraId="6B3A7481" w14:textId="77777777" w:rsidR="009C05F5" w:rsidRPr="00493AEC" w:rsidRDefault="009C05F5" w:rsidP="00301168">
            <w:pPr>
              <w:rPr>
                <w:sz w:val="18"/>
                <w:szCs w:val="18"/>
              </w:rPr>
            </w:pPr>
            <w:r w:rsidRPr="00493AEC">
              <w:rPr>
                <w:sz w:val="18"/>
                <w:szCs w:val="18"/>
              </w:rPr>
              <w:t>Wskazania dla wybranych elementów:</w:t>
            </w:r>
          </w:p>
          <w:p w14:paraId="3C947BB0" w14:textId="77777777" w:rsidR="009C05F5" w:rsidRPr="00493AEC" w:rsidRDefault="009C05F5" w:rsidP="008B268F">
            <w:pPr>
              <w:numPr>
                <w:ilvl w:val="0"/>
                <w:numId w:val="26"/>
              </w:numPr>
              <w:tabs>
                <w:tab w:val="clear" w:pos="360"/>
              </w:tabs>
              <w:ind w:left="180" w:hanging="180"/>
              <w:jc w:val="left"/>
              <w:rPr>
                <w:sz w:val="18"/>
                <w:szCs w:val="18"/>
              </w:rPr>
            </w:pPr>
            <w:r w:rsidRPr="00493AEC">
              <w:rPr>
                <w:sz w:val="18"/>
                <w:szCs w:val="18"/>
              </w:rPr>
              <w:t>Utrzymanie historycznych układów urbanistycznych Kurdwanowa i Piasków Wielkich wraz z zabytkową i tradycyjną zabudową; nowa zabudowa w obrębie ww. układów o gabarytach nawiązujących do zabudowy historycznej i tradycyjnej.</w:t>
            </w:r>
          </w:p>
        </w:tc>
      </w:tr>
      <w:tr w:rsidR="009C05F5" w:rsidRPr="0066339A" w14:paraId="225B410E" w14:textId="77777777" w:rsidTr="00301168">
        <w:tblPrEx>
          <w:tbl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  <w:insideH w:val="single" w:sz="4" w:space="0" w:color="FFFFFF"/>
            <w:insideV w:val="single" w:sz="4" w:space="0" w:color="FFFFFF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E6223" w14:textId="77777777" w:rsidR="009C05F5" w:rsidRPr="00493AEC" w:rsidRDefault="009C05F5" w:rsidP="00301168">
            <w:pPr>
              <w:rPr>
                <w:sz w:val="18"/>
                <w:szCs w:val="18"/>
              </w:rPr>
            </w:pPr>
            <w:r w:rsidRPr="00493AEC">
              <w:rPr>
                <w:sz w:val="18"/>
                <w:szCs w:val="18"/>
              </w:rPr>
              <w:t>środowisko przyrodnicze</w:t>
            </w:r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7ABCF" w14:textId="77777777" w:rsidR="009C05F5" w:rsidRPr="00493AEC" w:rsidRDefault="009C05F5" w:rsidP="008B268F">
            <w:pPr>
              <w:numPr>
                <w:ilvl w:val="0"/>
                <w:numId w:val="25"/>
              </w:numPr>
              <w:rPr>
                <w:sz w:val="18"/>
                <w:szCs w:val="18"/>
              </w:rPr>
            </w:pPr>
            <w:r w:rsidRPr="00493AEC">
              <w:rPr>
                <w:sz w:val="18"/>
                <w:szCs w:val="18"/>
              </w:rPr>
              <w:t>Tereny o najwyższym i wysokim walorze przyrodniczym (wg Mapy roślinności rzeczywistej);</w:t>
            </w:r>
          </w:p>
          <w:p w14:paraId="03770EE7" w14:textId="77777777" w:rsidR="009C05F5" w:rsidRPr="00493AEC" w:rsidRDefault="009C05F5" w:rsidP="008B268F">
            <w:pPr>
              <w:numPr>
                <w:ilvl w:val="0"/>
                <w:numId w:val="25"/>
              </w:numPr>
              <w:rPr>
                <w:sz w:val="18"/>
                <w:szCs w:val="18"/>
              </w:rPr>
            </w:pPr>
            <w:r w:rsidRPr="00493AEC">
              <w:rPr>
                <w:sz w:val="18"/>
                <w:szCs w:val="18"/>
              </w:rPr>
              <w:t>Siedliska chronione;</w:t>
            </w:r>
          </w:p>
          <w:p w14:paraId="09835A36" w14:textId="77777777" w:rsidR="009C05F5" w:rsidRPr="00493AEC" w:rsidRDefault="009C05F5" w:rsidP="008B268F">
            <w:pPr>
              <w:numPr>
                <w:ilvl w:val="0"/>
                <w:numId w:val="25"/>
              </w:numPr>
              <w:rPr>
                <w:sz w:val="18"/>
                <w:szCs w:val="18"/>
              </w:rPr>
            </w:pPr>
            <w:r w:rsidRPr="00493AEC">
              <w:rPr>
                <w:sz w:val="18"/>
                <w:szCs w:val="18"/>
              </w:rPr>
              <w:t>Występowanie osuwisk;</w:t>
            </w:r>
          </w:p>
          <w:p w14:paraId="0F287621" w14:textId="77777777" w:rsidR="009C05F5" w:rsidRPr="00493AEC" w:rsidRDefault="009C05F5" w:rsidP="008B268F">
            <w:pPr>
              <w:numPr>
                <w:ilvl w:val="0"/>
                <w:numId w:val="25"/>
              </w:numPr>
              <w:rPr>
                <w:sz w:val="18"/>
                <w:szCs w:val="18"/>
              </w:rPr>
            </w:pPr>
            <w:r w:rsidRPr="00493AEC">
              <w:rPr>
                <w:sz w:val="18"/>
                <w:szCs w:val="18"/>
              </w:rPr>
              <w:t>Tereny o spadkach powyżej 12%;</w:t>
            </w:r>
          </w:p>
          <w:p w14:paraId="1E487F6C" w14:textId="77777777" w:rsidR="009C05F5" w:rsidRPr="00493AEC" w:rsidRDefault="009C05F5" w:rsidP="008B268F">
            <w:pPr>
              <w:numPr>
                <w:ilvl w:val="0"/>
                <w:numId w:val="25"/>
              </w:numPr>
              <w:rPr>
                <w:sz w:val="18"/>
                <w:szCs w:val="18"/>
              </w:rPr>
            </w:pPr>
            <w:r w:rsidRPr="00493AEC">
              <w:rPr>
                <w:sz w:val="18"/>
                <w:szCs w:val="18"/>
              </w:rPr>
              <w:t>Parki rzeczne;</w:t>
            </w:r>
          </w:p>
          <w:p w14:paraId="5E4D04E2" w14:textId="77777777" w:rsidR="009C05F5" w:rsidRPr="00493AEC" w:rsidRDefault="009C05F5" w:rsidP="008B268F">
            <w:pPr>
              <w:numPr>
                <w:ilvl w:val="0"/>
                <w:numId w:val="25"/>
              </w:numPr>
              <w:rPr>
                <w:sz w:val="18"/>
                <w:szCs w:val="18"/>
              </w:rPr>
            </w:pPr>
            <w:r w:rsidRPr="00493AEC">
              <w:rPr>
                <w:sz w:val="18"/>
                <w:szCs w:val="18"/>
              </w:rPr>
              <w:t>W części wschodniej Główny Zbiornik Wód Podziemnych nr 451 oraz projektowany obszar ochronny Głównego Zbiornika Wód Podziemnych nr 451</w:t>
            </w:r>
          </w:p>
          <w:p w14:paraId="4BC14A36" w14:textId="77777777" w:rsidR="009C05F5" w:rsidRPr="00493AEC" w:rsidRDefault="009C05F5" w:rsidP="008B268F">
            <w:pPr>
              <w:numPr>
                <w:ilvl w:val="0"/>
                <w:numId w:val="25"/>
              </w:numPr>
              <w:rPr>
                <w:sz w:val="18"/>
                <w:szCs w:val="18"/>
              </w:rPr>
            </w:pPr>
            <w:r w:rsidRPr="00493AEC">
              <w:rPr>
                <w:sz w:val="18"/>
                <w:szCs w:val="18"/>
              </w:rPr>
              <w:t xml:space="preserve">Tereny osuwisk; </w:t>
            </w:r>
          </w:p>
          <w:p w14:paraId="5148D9F9" w14:textId="77777777" w:rsidR="009C05F5" w:rsidRPr="00493AEC" w:rsidRDefault="009C05F5" w:rsidP="008B268F">
            <w:pPr>
              <w:numPr>
                <w:ilvl w:val="0"/>
                <w:numId w:val="25"/>
              </w:numPr>
              <w:rPr>
                <w:sz w:val="18"/>
                <w:szCs w:val="18"/>
              </w:rPr>
            </w:pPr>
            <w:r w:rsidRPr="00493AEC">
              <w:rPr>
                <w:sz w:val="18"/>
                <w:szCs w:val="18"/>
              </w:rPr>
              <w:t>Korytarz ekologiczny;</w:t>
            </w:r>
          </w:p>
          <w:p w14:paraId="72DF15EC" w14:textId="77777777" w:rsidR="009C05F5" w:rsidRPr="00493AEC" w:rsidRDefault="009C05F5" w:rsidP="008B268F">
            <w:pPr>
              <w:numPr>
                <w:ilvl w:val="0"/>
                <w:numId w:val="25"/>
              </w:numPr>
              <w:rPr>
                <w:sz w:val="18"/>
                <w:szCs w:val="18"/>
              </w:rPr>
            </w:pPr>
            <w:r w:rsidRPr="00493AEC">
              <w:rPr>
                <w:sz w:val="18"/>
                <w:szCs w:val="18"/>
              </w:rPr>
              <w:t>Obszary wymiany powietrza;</w:t>
            </w:r>
          </w:p>
          <w:p w14:paraId="7358F139" w14:textId="77777777" w:rsidR="009C05F5" w:rsidRPr="00493AEC" w:rsidRDefault="009C05F5" w:rsidP="008B268F">
            <w:pPr>
              <w:numPr>
                <w:ilvl w:val="0"/>
                <w:numId w:val="25"/>
              </w:numPr>
              <w:rPr>
                <w:sz w:val="18"/>
                <w:szCs w:val="18"/>
              </w:rPr>
            </w:pPr>
            <w:r w:rsidRPr="00493AEC">
              <w:rPr>
                <w:sz w:val="18"/>
                <w:szCs w:val="18"/>
              </w:rPr>
              <w:t>Strefa kształtowania systemu przyrodniczego;</w:t>
            </w:r>
          </w:p>
          <w:p w14:paraId="362B0687" w14:textId="77777777" w:rsidR="009C05F5" w:rsidRPr="00493AEC" w:rsidRDefault="009C05F5" w:rsidP="008B268F">
            <w:pPr>
              <w:numPr>
                <w:ilvl w:val="0"/>
                <w:numId w:val="25"/>
              </w:numPr>
              <w:rPr>
                <w:sz w:val="18"/>
                <w:szCs w:val="18"/>
              </w:rPr>
            </w:pPr>
            <w:r w:rsidRPr="00493AEC">
              <w:rPr>
                <w:sz w:val="18"/>
                <w:szCs w:val="18"/>
              </w:rPr>
              <w:t>Siedliska chronione;</w:t>
            </w:r>
          </w:p>
          <w:p w14:paraId="2BA63565" w14:textId="77777777" w:rsidR="009C05F5" w:rsidRPr="00493AEC" w:rsidRDefault="009C05F5" w:rsidP="008B268F">
            <w:pPr>
              <w:numPr>
                <w:ilvl w:val="0"/>
                <w:numId w:val="25"/>
              </w:numPr>
              <w:rPr>
                <w:sz w:val="18"/>
                <w:szCs w:val="18"/>
              </w:rPr>
            </w:pPr>
            <w:r w:rsidRPr="00493AEC">
              <w:rPr>
                <w:sz w:val="18"/>
                <w:szCs w:val="18"/>
              </w:rPr>
              <w:t>Obszary wymiany powietrza.</w:t>
            </w:r>
          </w:p>
        </w:tc>
      </w:tr>
      <w:tr w:rsidR="009C05F5" w:rsidRPr="0066339A" w14:paraId="077B1B8D" w14:textId="77777777" w:rsidTr="00301168">
        <w:tblPrEx>
          <w:tbl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  <w:insideH w:val="single" w:sz="4" w:space="0" w:color="FFFFFF"/>
            <w:insideV w:val="single" w:sz="4" w:space="0" w:color="FFFFFF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7600" w14:textId="77777777" w:rsidR="009C05F5" w:rsidRPr="006B6767" w:rsidRDefault="009C05F5" w:rsidP="00301168">
            <w:pPr>
              <w:rPr>
                <w:sz w:val="18"/>
                <w:szCs w:val="18"/>
              </w:rPr>
            </w:pPr>
            <w:r w:rsidRPr="006B6767">
              <w:rPr>
                <w:sz w:val="18"/>
                <w:szCs w:val="18"/>
              </w:rPr>
              <w:t>komunikacja</w:t>
            </w:r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B583" w14:textId="77777777" w:rsidR="009C05F5" w:rsidRPr="006B6767" w:rsidRDefault="009C05F5" w:rsidP="008B268F">
            <w:pPr>
              <w:numPr>
                <w:ilvl w:val="0"/>
                <w:numId w:val="50"/>
              </w:numPr>
              <w:tabs>
                <w:tab w:val="clear" w:pos="567"/>
              </w:tabs>
              <w:ind w:left="432" w:hanging="360"/>
              <w:jc w:val="left"/>
              <w:rPr>
                <w:sz w:val="18"/>
                <w:szCs w:val="18"/>
              </w:rPr>
            </w:pPr>
            <w:r w:rsidRPr="006B6767">
              <w:rPr>
                <w:sz w:val="18"/>
                <w:szCs w:val="18"/>
              </w:rPr>
              <w:t>Drogi układu podstawowego (z ważniejszymi drogami klasy zbiorczej):</w:t>
            </w:r>
          </w:p>
          <w:p w14:paraId="7C2268C8" w14:textId="77777777" w:rsidR="009C05F5" w:rsidRPr="006B6767" w:rsidRDefault="009C05F5" w:rsidP="008B268F">
            <w:pPr>
              <w:numPr>
                <w:ilvl w:val="1"/>
                <w:numId w:val="52"/>
              </w:numPr>
              <w:tabs>
                <w:tab w:val="clear" w:pos="567"/>
              </w:tabs>
              <w:ind w:left="612" w:hanging="360"/>
              <w:jc w:val="left"/>
              <w:rPr>
                <w:sz w:val="18"/>
                <w:szCs w:val="18"/>
              </w:rPr>
            </w:pPr>
            <w:r w:rsidRPr="006B6767">
              <w:rPr>
                <w:sz w:val="18"/>
                <w:szCs w:val="18"/>
              </w:rPr>
              <w:t>dostęp do węzła Łagiewnickiego na autostradzie A4, bezpośrednie sąsiedztwo autostrady,</w:t>
            </w:r>
          </w:p>
          <w:p w14:paraId="4F1ACD25" w14:textId="77777777" w:rsidR="009C05F5" w:rsidRPr="006B6767" w:rsidRDefault="009C05F5" w:rsidP="008B268F">
            <w:pPr>
              <w:numPr>
                <w:ilvl w:val="1"/>
                <w:numId w:val="52"/>
              </w:numPr>
              <w:tabs>
                <w:tab w:val="clear" w:pos="567"/>
              </w:tabs>
              <w:ind w:left="612" w:hanging="360"/>
              <w:jc w:val="left"/>
              <w:rPr>
                <w:sz w:val="18"/>
                <w:szCs w:val="18"/>
              </w:rPr>
            </w:pPr>
            <w:r w:rsidRPr="006B6767">
              <w:rPr>
                <w:sz w:val="18"/>
                <w:szCs w:val="18"/>
              </w:rPr>
              <w:t xml:space="preserve">planowane połączenie ul. Kostaneckiego z ul. </w:t>
            </w:r>
            <w:proofErr w:type="spellStart"/>
            <w:r w:rsidRPr="006B6767">
              <w:rPr>
                <w:sz w:val="18"/>
                <w:szCs w:val="18"/>
              </w:rPr>
              <w:t>Rżącką</w:t>
            </w:r>
            <w:proofErr w:type="spellEnd"/>
            <w:r w:rsidRPr="006B6767">
              <w:rPr>
                <w:sz w:val="18"/>
                <w:szCs w:val="18"/>
              </w:rPr>
              <w:t xml:space="preserve"> – w klasie Z;</w:t>
            </w:r>
          </w:p>
          <w:p w14:paraId="523CF475" w14:textId="77777777" w:rsidR="009C05F5" w:rsidRPr="006B6767" w:rsidRDefault="009C05F5" w:rsidP="008B268F">
            <w:pPr>
              <w:numPr>
                <w:ilvl w:val="0"/>
                <w:numId w:val="51"/>
              </w:numPr>
              <w:tabs>
                <w:tab w:val="clear" w:pos="567"/>
              </w:tabs>
              <w:ind w:left="432" w:hanging="360"/>
              <w:jc w:val="left"/>
              <w:rPr>
                <w:sz w:val="18"/>
                <w:szCs w:val="18"/>
              </w:rPr>
            </w:pPr>
            <w:r w:rsidRPr="006B6767">
              <w:rPr>
                <w:sz w:val="18"/>
                <w:szCs w:val="18"/>
              </w:rPr>
              <w:t>Transport zbiorowy: linie autobusowe w ulicach zbiorczych i lokalnych.</w:t>
            </w:r>
          </w:p>
        </w:tc>
      </w:tr>
      <w:tr w:rsidR="009C05F5" w:rsidRPr="0066339A" w14:paraId="3B0E0A8E" w14:textId="77777777" w:rsidTr="00301168">
        <w:tblPrEx>
          <w:tbl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  <w:insideH w:val="single" w:sz="4" w:space="0" w:color="FFFFFF"/>
            <w:insideV w:val="single" w:sz="4" w:space="0" w:color="FFFFFF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CAB0B" w14:textId="77777777" w:rsidR="009C05F5" w:rsidRPr="006B6767" w:rsidRDefault="009C05F5" w:rsidP="00301168">
            <w:pPr>
              <w:rPr>
                <w:sz w:val="18"/>
                <w:szCs w:val="18"/>
              </w:rPr>
            </w:pPr>
            <w:r w:rsidRPr="006B6767">
              <w:rPr>
                <w:sz w:val="18"/>
                <w:szCs w:val="18"/>
              </w:rPr>
              <w:t>infrastruktura</w:t>
            </w:r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8F06" w14:textId="77777777" w:rsidR="009C05F5" w:rsidRPr="006B6767" w:rsidRDefault="009C05F5" w:rsidP="008B268F">
            <w:pPr>
              <w:numPr>
                <w:ilvl w:val="0"/>
                <w:numId w:val="22"/>
              </w:numPr>
              <w:ind w:left="180" w:hanging="108"/>
              <w:rPr>
                <w:sz w:val="18"/>
                <w:szCs w:val="18"/>
              </w:rPr>
            </w:pPr>
            <w:r w:rsidRPr="006B6767">
              <w:rPr>
                <w:sz w:val="18"/>
                <w:szCs w:val="18"/>
              </w:rPr>
              <w:t>Obszar wyposażony w infrastrukturę techniczną;</w:t>
            </w:r>
          </w:p>
          <w:p w14:paraId="186DC4B4" w14:textId="77777777" w:rsidR="009C05F5" w:rsidRPr="006B6767" w:rsidRDefault="009C05F5" w:rsidP="008B268F">
            <w:pPr>
              <w:numPr>
                <w:ilvl w:val="0"/>
                <w:numId w:val="22"/>
              </w:numPr>
              <w:ind w:left="180" w:hanging="108"/>
              <w:rPr>
                <w:sz w:val="18"/>
                <w:szCs w:val="18"/>
              </w:rPr>
            </w:pPr>
            <w:r w:rsidRPr="006B6767">
              <w:rPr>
                <w:sz w:val="18"/>
                <w:szCs w:val="18"/>
              </w:rPr>
              <w:t>Jednostki zlokalizowana w obszarze wymagającym rozbudowy systemu elektroenergetycznego, kanalizacyjnego oraz ciepłowniczego;</w:t>
            </w:r>
          </w:p>
          <w:p w14:paraId="461FF9F8" w14:textId="77777777" w:rsidR="009C05F5" w:rsidRPr="006B6767" w:rsidRDefault="009C05F5" w:rsidP="008B268F">
            <w:pPr>
              <w:numPr>
                <w:ilvl w:val="0"/>
                <w:numId w:val="22"/>
              </w:numPr>
              <w:ind w:left="180" w:hanging="108"/>
              <w:rPr>
                <w:sz w:val="18"/>
                <w:szCs w:val="18"/>
              </w:rPr>
            </w:pPr>
            <w:r w:rsidRPr="006B6767">
              <w:rPr>
                <w:sz w:val="18"/>
                <w:szCs w:val="18"/>
              </w:rPr>
              <w:t>Dopuszczona lokalizacja cmentarzy;</w:t>
            </w:r>
          </w:p>
          <w:p w14:paraId="53C56AFF" w14:textId="77777777" w:rsidR="009C05F5" w:rsidRPr="006B6767" w:rsidRDefault="009C05F5" w:rsidP="00301168">
            <w:pPr>
              <w:ind w:left="180"/>
              <w:rPr>
                <w:sz w:val="18"/>
                <w:szCs w:val="18"/>
              </w:rPr>
            </w:pPr>
          </w:p>
          <w:p w14:paraId="57A6928D" w14:textId="77777777" w:rsidR="009C05F5" w:rsidRPr="006B6767" w:rsidRDefault="009C05F5" w:rsidP="00301168">
            <w:pPr>
              <w:ind w:left="180"/>
              <w:rPr>
                <w:sz w:val="18"/>
                <w:szCs w:val="18"/>
              </w:rPr>
            </w:pPr>
            <w:r w:rsidRPr="006B6767">
              <w:rPr>
                <w:sz w:val="18"/>
                <w:szCs w:val="18"/>
              </w:rPr>
              <w:t>Ograniczenia wynikające z:</w:t>
            </w:r>
          </w:p>
          <w:p w14:paraId="2C5103DD" w14:textId="77777777" w:rsidR="009C05F5" w:rsidRPr="006B6767" w:rsidRDefault="009C05F5" w:rsidP="008B268F">
            <w:pPr>
              <w:numPr>
                <w:ilvl w:val="0"/>
                <w:numId w:val="22"/>
              </w:numPr>
              <w:ind w:left="180" w:hanging="108"/>
              <w:rPr>
                <w:sz w:val="18"/>
                <w:szCs w:val="18"/>
              </w:rPr>
            </w:pPr>
            <w:r w:rsidRPr="006B6767">
              <w:rPr>
                <w:sz w:val="18"/>
                <w:szCs w:val="18"/>
              </w:rPr>
              <w:t>Przebiegu istniejących magistral wodociągowych, gazowych, kanalizacyjnych i ciepłowniczych oraz elektroenergetycznej linii napowietrznej wysokiego napięcia 110 </w:t>
            </w:r>
            <w:proofErr w:type="spellStart"/>
            <w:r w:rsidRPr="006B6767">
              <w:rPr>
                <w:sz w:val="18"/>
                <w:szCs w:val="18"/>
              </w:rPr>
              <w:t>kV</w:t>
            </w:r>
            <w:proofErr w:type="spellEnd"/>
            <w:r w:rsidRPr="006B6767">
              <w:rPr>
                <w:sz w:val="18"/>
                <w:szCs w:val="18"/>
              </w:rPr>
              <w:t>;</w:t>
            </w:r>
          </w:p>
        </w:tc>
      </w:tr>
    </w:tbl>
    <w:p w14:paraId="24B7B830" w14:textId="77777777" w:rsidR="00962187" w:rsidRPr="00F76850" w:rsidRDefault="00962187" w:rsidP="00453741">
      <w:pPr>
        <w:jc w:val="right"/>
        <w:rPr>
          <w:b/>
          <w:i/>
        </w:rPr>
      </w:pPr>
    </w:p>
    <w:p w14:paraId="3721D1AB" w14:textId="77777777" w:rsidR="00692B83" w:rsidRPr="00F76850" w:rsidRDefault="00692B83" w:rsidP="00DD769E">
      <w:pPr>
        <w:rPr>
          <w:rFonts w:cs="Times New Roman"/>
          <w:highlight w:val="yellow"/>
          <w:lang w:eastAsia="ar-SA"/>
        </w:rPr>
      </w:pPr>
    </w:p>
    <w:p w14:paraId="27756ADC" w14:textId="77777777" w:rsidR="000B4D85" w:rsidRPr="00F76850" w:rsidRDefault="00BD5EA2" w:rsidP="002C363F">
      <w:pPr>
        <w:pStyle w:val="Akapitzlist"/>
        <w:numPr>
          <w:ilvl w:val="0"/>
          <w:numId w:val="10"/>
        </w:numPr>
        <w:spacing w:after="60"/>
        <w:ind w:left="426" w:hanging="284"/>
        <w:rPr>
          <w:b/>
          <w:i/>
          <w:lang w:eastAsia="ar-SA"/>
        </w:rPr>
      </w:pPr>
      <w:r w:rsidRPr="00F76850">
        <w:rPr>
          <w:b/>
          <w:i/>
          <w:lang w:eastAsia="ar-SA"/>
        </w:rPr>
        <w:t>K</w:t>
      </w:r>
      <w:r w:rsidR="000B4D85" w:rsidRPr="00F76850">
        <w:rPr>
          <w:b/>
          <w:i/>
          <w:lang w:eastAsia="ar-SA"/>
        </w:rPr>
        <w:t>ategorie terenów</w:t>
      </w:r>
      <w:r w:rsidRPr="00F76850">
        <w:rPr>
          <w:b/>
          <w:i/>
          <w:lang w:eastAsia="ar-SA"/>
        </w:rPr>
        <w:t xml:space="preserve"> (funkcje) występujące na obszarze objętym planem:</w:t>
      </w:r>
    </w:p>
    <w:p w14:paraId="5E913650" w14:textId="77777777" w:rsidR="00B275DC" w:rsidRPr="00F76850" w:rsidRDefault="00B275DC" w:rsidP="008B268F">
      <w:pPr>
        <w:pStyle w:val="Akapitzlist"/>
        <w:numPr>
          <w:ilvl w:val="0"/>
          <w:numId w:val="36"/>
        </w:numPr>
        <w:ind w:left="284" w:hanging="142"/>
        <w:rPr>
          <w:b/>
        </w:rPr>
      </w:pPr>
      <w:r w:rsidRPr="00F76850">
        <w:rPr>
          <w:b/>
        </w:rPr>
        <w:t>MN – Tereny zabudowy mieszkaniowej jednorodzinnej</w:t>
      </w:r>
    </w:p>
    <w:p w14:paraId="03DD8457" w14:textId="77777777" w:rsidR="00B275DC" w:rsidRPr="009C05F5" w:rsidRDefault="00B275DC" w:rsidP="00B275DC">
      <w:r w:rsidRPr="00F76850">
        <w:t xml:space="preserve">o </w:t>
      </w:r>
      <w:r w:rsidRPr="00F76850">
        <w:rPr>
          <w:b/>
        </w:rPr>
        <w:t>funkcji podstawowej</w:t>
      </w:r>
      <w:r w:rsidR="00453741" w:rsidRPr="00F76850">
        <w:rPr>
          <w:b/>
        </w:rPr>
        <w:t>:</w:t>
      </w:r>
      <w:r w:rsidRPr="00F76850">
        <w:t xml:space="preserve"> </w:t>
      </w:r>
      <w:r w:rsidR="00453741" w:rsidRPr="00F76850">
        <w:t>z</w:t>
      </w:r>
      <w:r w:rsidRPr="00F76850">
        <w:t xml:space="preserve">abudowa jednorodzinna (realizowana jako budynki mieszkalne </w:t>
      </w:r>
      <w:r w:rsidRPr="009C05F5">
        <w:t>jednorodzinne lub ich zespoły, w których wydzielono do dwóch lokali mieszkalnych lub lokal mieszkalny oraz lokal użytkowy o powierzchni całkowitej nieprzekraczającej 30% powierzchni całkowitej budynku; wraz z niezbędnymi towarzyszącymi obiektami budowlanymi (m. in. parkingi, garaże, budynki gospodarcze) oraz z zielenią towarzyszącą zabudowie (w tym realizowaną jako ogrody przydomowe).</w:t>
      </w:r>
    </w:p>
    <w:p w14:paraId="642AB8F2" w14:textId="77777777" w:rsidR="00B275DC" w:rsidRPr="009C05F5" w:rsidRDefault="00B275DC" w:rsidP="00C0367F">
      <w:r w:rsidRPr="009C05F5">
        <w:t>oraz o</w:t>
      </w:r>
      <w:r w:rsidRPr="009C05F5">
        <w:rPr>
          <w:b/>
        </w:rPr>
        <w:t xml:space="preserve"> funkcji dopuszczalnej</w:t>
      </w:r>
      <w:r w:rsidR="00453741" w:rsidRPr="009C05F5">
        <w:rPr>
          <w:b/>
        </w:rPr>
        <w:t>:</w:t>
      </w:r>
      <w:r w:rsidRPr="009C05F5">
        <w:t xml:space="preserve"> </w:t>
      </w:r>
      <w:r w:rsidR="00453741" w:rsidRPr="009C05F5">
        <w:t>u</w:t>
      </w:r>
      <w:r w:rsidRPr="009C05F5">
        <w:t>sługi inwestycji celu publicznego z zakresu infrastruktury społecznej, pozostałe usługi inwestycji celu publicznego, usługi: kultury, nauki, oświaty i wychowania, usługi sportu i rekreacji, usługi handlu detalicznego, usługi pozostałe, zieleń urządzona i nieurządzona m. in. w formie parków, skwerów, zieleńców, parków rzecznych, lasów, zieleni izolacyjnej.</w:t>
      </w:r>
    </w:p>
    <w:p w14:paraId="560616B8" w14:textId="77777777" w:rsidR="00B275DC" w:rsidRPr="009C05F5" w:rsidRDefault="00B275DC" w:rsidP="008B268F">
      <w:pPr>
        <w:pStyle w:val="Akapitzlist"/>
        <w:numPr>
          <w:ilvl w:val="0"/>
          <w:numId w:val="37"/>
        </w:numPr>
        <w:ind w:left="284" w:hanging="142"/>
        <w:rPr>
          <w:b/>
        </w:rPr>
      </w:pPr>
      <w:r w:rsidRPr="009C05F5">
        <w:rPr>
          <w:b/>
        </w:rPr>
        <w:t>U – Tereny usług</w:t>
      </w:r>
    </w:p>
    <w:p w14:paraId="42A285E2" w14:textId="77777777" w:rsidR="00B275DC" w:rsidRPr="009C05F5" w:rsidRDefault="00B275DC" w:rsidP="00C0367F">
      <w:r w:rsidRPr="009C05F5">
        <w:lastRenderedPageBreak/>
        <w:t xml:space="preserve">o </w:t>
      </w:r>
      <w:r w:rsidRPr="009C05F5">
        <w:rPr>
          <w:b/>
        </w:rPr>
        <w:t>funkcji podstawowej</w:t>
      </w:r>
      <w:r w:rsidR="00453741" w:rsidRPr="009C05F5">
        <w:rPr>
          <w:b/>
        </w:rPr>
        <w:t>:</w:t>
      </w:r>
      <w:r w:rsidRPr="009C05F5">
        <w:t xml:space="preserve"> </w:t>
      </w:r>
      <w:r w:rsidR="00453741" w:rsidRPr="009C05F5">
        <w:t>z</w:t>
      </w:r>
      <w:r w:rsidRPr="009C05F5">
        <w:t>abudowa usługowa realizowana jako budynki przeznaczone dla następujących funkcji: handel, biura, administracja, szkolnictwo i oświata, kultura, usługi sakralne, opieka zdrowotna, usługi pozostałe, obiekty sportu i rekreacji, rzemiosło, przemysł wysokich technologii wraz z niezbędnymi towarzyszącymi obiektami budowlanymi (m. in. parkingi, garaże) oraz zielenią towarzyszącą zabudowie.</w:t>
      </w:r>
    </w:p>
    <w:p w14:paraId="6FF6FE4C" w14:textId="77777777" w:rsidR="00B275DC" w:rsidRDefault="00453741" w:rsidP="00C0367F">
      <w:r w:rsidRPr="009C05F5">
        <w:t>oraz o</w:t>
      </w:r>
      <w:r w:rsidRPr="009C05F5">
        <w:rPr>
          <w:b/>
        </w:rPr>
        <w:t xml:space="preserve"> funkcji dopuszczalnej:</w:t>
      </w:r>
      <w:r w:rsidRPr="009C05F5">
        <w:t xml:space="preserve"> z</w:t>
      </w:r>
      <w:r w:rsidR="00B275DC" w:rsidRPr="009C05F5">
        <w:t>ieleń urządzona i nieurządzona, m. in. w formie parków, skwerów, zieleńców, parków rzecznych, lasów, zieleni izolacyjnej.</w:t>
      </w:r>
    </w:p>
    <w:p w14:paraId="7186A996" w14:textId="77777777" w:rsidR="00C0367F" w:rsidRPr="009C05F5" w:rsidRDefault="00C0367F" w:rsidP="008B268F">
      <w:pPr>
        <w:numPr>
          <w:ilvl w:val="0"/>
          <w:numId w:val="37"/>
        </w:numPr>
        <w:ind w:left="284" w:hanging="142"/>
        <w:rPr>
          <w:b/>
        </w:rPr>
      </w:pPr>
      <w:r>
        <w:rPr>
          <w:b/>
        </w:rPr>
        <w:t>ZC – Tereny cmentarzy</w:t>
      </w:r>
    </w:p>
    <w:p w14:paraId="5624C29F" w14:textId="77777777" w:rsidR="00C0367F" w:rsidRPr="009C05F5" w:rsidRDefault="00C0367F" w:rsidP="00C0367F">
      <w:r w:rsidRPr="009C05F5">
        <w:t xml:space="preserve">o </w:t>
      </w:r>
      <w:r w:rsidRPr="009C05F5">
        <w:rPr>
          <w:b/>
        </w:rPr>
        <w:t>funkcji podstawowej:</w:t>
      </w:r>
      <w:r w:rsidRPr="009C05F5">
        <w:t xml:space="preserve"> </w:t>
      </w:r>
      <w:r>
        <w:t xml:space="preserve">Tereny cmentarzy, dla których jako główny kierunek zagospodarowania ustala się powstanie i utrzymanie cmentarzy wraz z niezbędną zabudową usługową (w tym </w:t>
      </w:r>
      <w:proofErr w:type="spellStart"/>
      <w:r>
        <w:t>spopielarnie</w:t>
      </w:r>
      <w:proofErr w:type="spellEnd"/>
      <w:r>
        <w:t xml:space="preserve">) oraz zielenią towarzyszącą. </w:t>
      </w:r>
    </w:p>
    <w:p w14:paraId="5B4B3397" w14:textId="77777777" w:rsidR="00B275DC" w:rsidRPr="009C05F5" w:rsidRDefault="00B275DC" w:rsidP="008B268F">
      <w:pPr>
        <w:pStyle w:val="Default"/>
        <w:numPr>
          <w:ilvl w:val="0"/>
          <w:numId w:val="38"/>
        </w:numPr>
        <w:ind w:left="284" w:hanging="142"/>
        <w:jc w:val="both"/>
        <w:rPr>
          <w:rFonts w:ascii="Lato" w:hAnsi="Lato"/>
          <w:b/>
          <w:color w:val="auto"/>
          <w:sz w:val="22"/>
        </w:rPr>
      </w:pPr>
      <w:r w:rsidRPr="009C05F5">
        <w:rPr>
          <w:rFonts w:ascii="Lato" w:hAnsi="Lato"/>
          <w:b/>
          <w:color w:val="auto"/>
          <w:sz w:val="22"/>
        </w:rPr>
        <w:t xml:space="preserve">KD – Tereny komunikacji </w:t>
      </w:r>
    </w:p>
    <w:p w14:paraId="6F06FBEC" w14:textId="77777777" w:rsidR="00B275DC" w:rsidRPr="009C05F5" w:rsidRDefault="00B275DC" w:rsidP="00C0367F">
      <w:pPr>
        <w:pStyle w:val="Default"/>
        <w:jc w:val="both"/>
        <w:rPr>
          <w:rFonts w:ascii="Lato" w:hAnsi="Lato"/>
          <w:color w:val="auto"/>
          <w:sz w:val="22"/>
        </w:rPr>
      </w:pPr>
      <w:r w:rsidRPr="009C05F5">
        <w:rPr>
          <w:rFonts w:ascii="Lato" w:hAnsi="Lato"/>
          <w:b/>
          <w:bCs/>
          <w:color w:val="auto"/>
          <w:sz w:val="22"/>
        </w:rPr>
        <w:t>o funkcji podstawowej</w:t>
      </w:r>
      <w:r w:rsidR="00453741" w:rsidRPr="009C05F5">
        <w:rPr>
          <w:rFonts w:ascii="Lato" w:hAnsi="Lato"/>
          <w:b/>
          <w:bCs/>
          <w:color w:val="auto"/>
          <w:sz w:val="22"/>
        </w:rPr>
        <w:t>:</w:t>
      </w:r>
      <w:r w:rsidRPr="009C05F5">
        <w:rPr>
          <w:rFonts w:ascii="Lato" w:hAnsi="Lato"/>
          <w:bCs/>
          <w:color w:val="auto"/>
          <w:sz w:val="22"/>
        </w:rPr>
        <w:t xml:space="preserve"> </w:t>
      </w:r>
      <w:r w:rsidR="00453741" w:rsidRPr="009C05F5">
        <w:rPr>
          <w:rFonts w:ascii="Lato" w:hAnsi="Lato"/>
          <w:bCs/>
          <w:color w:val="auto"/>
          <w:sz w:val="22"/>
        </w:rPr>
        <w:t>t</w:t>
      </w:r>
      <w:r w:rsidRPr="009C05F5">
        <w:rPr>
          <w:rFonts w:ascii="Lato" w:hAnsi="Lato"/>
          <w:color w:val="auto"/>
          <w:sz w:val="22"/>
        </w:rPr>
        <w:t xml:space="preserve">ereny komunikacji kołowej obejmujące korytarze podstawowego układu drogowo-ulicznego (w tym w przebiegu tunelowym), tereny pod autostrady, drogi ekspresowe i inne drogi publiczne (klasy głównej ruchu przyspieszonego, głównej i zbiorczej) oraz tereny miejskiej komunikacji szynowej, tereny i przystanki tramwaju, pętle tramwajowe i autobusowe. </w:t>
      </w:r>
    </w:p>
    <w:p w14:paraId="79FB854A" w14:textId="77777777" w:rsidR="009C05F5" w:rsidRDefault="00453741" w:rsidP="00C0367F">
      <w:r w:rsidRPr="009C05F5">
        <w:t>oraz o</w:t>
      </w:r>
      <w:r w:rsidRPr="009C05F5">
        <w:rPr>
          <w:b/>
        </w:rPr>
        <w:t xml:space="preserve"> funkcji dopuszczalnej:</w:t>
      </w:r>
      <w:r w:rsidRPr="009C05F5">
        <w:t xml:space="preserve"> p</w:t>
      </w:r>
      <w:r w:rsidR="00B275DC" w:rsidRPr="009C05F5">
        <w:t>arkingi wielopoziomowe przy pętlach komunikacji miejskiej.</w:t>
      </w:r>
    </w:p>
    <w:p w14:paraId="41357220" w14:textId="77777777" w:rsidR="009C05F5" w:rsidRPr="009C05F5" w:rsidRDefault="009C05F5" w:rsidP="002C363F">
      <w:pPr>
        <w:spacing w:after="120"/>
      </w:pPr>
    </w:p>
    <w:p w14:paraId="3A681469" w14:textId="77777777" w:rsidR="00692B83" w:rsidRPr="001B278D" w:rsidRDefault="00692B83" w:rsidP="00692B83">
      <w:pPr>
        <w:pStyle w:val="Akapitzlist"/>
        <w:numPr>
          <w:ilvl w:val="0"/>
          <w:numId w:val="10"/>
        </w:numPr>
        <w:ind w:left="426"/>
        <w:rPr>
          <w:rFonts w:cs="Times New Roman"/>
          <w:b/>
          <w:i/>
          <w:lang w:eastAsia="ar-SA"/>
        </w:rPr>
      </w:pPr>
      <w:r w:rsidRPr="001B278D">
        <w:rPr>
          <w:rFonts w:cs="Times New Roman"/>
          <w:b/>
          <w:i/>
          <w:lang w:eastAsia="ar-SA"/>
        </w:rPr>
        <w:t>Pozostałe wytyczne:</w:t>
      </w:r>
    </w:p>
    <w:p w14:paraId="45E3D15E" w14:textId="77777777" w:rsidR="005E048E" w:rsidRPr="001B278D" w:rsidRDefault="005E048E" w:rsidP="005E048E">
      <w:r w:rsidRPr="001B278D">
        <w:rPr>
          <w:rFonts w:cs="Times New Roman"/>
          <w:lang w:eastAsia="ar-SA"/>
        </w:rPr>
        <w:t xml:space="preserve">Elementy środowiska kulturowego </w:t>
      </w:r>
      <w:r w:rsidRPr="001B278D">
        <w:t>w formie graficznej przedstawione na planszy K2 S</w:t>
      </w:r>
      <w:r w:rsidR="00C0367F" w:rsidRPr="001B278D">
        <w:t>tudium:</w:t>
      </w:r>
    </w:p>
    <w:p w14:paraId="4FE3D917" w14:textId="77777777" w:rsidR="00C0367F" w:rsidRPr="001B278D" w:rsidRDefault="00C0367F" w:rsidP="008B268F">
      <w:pPr>
        <w:pStyle w:val="Akapitzlist"/>
        <w:numPr>
          <w:ilvl w:val="0"/>
          <w:numId w:val="38"/>
        </w:numPr>
      </w:pPr>
      <w:r w:rsidRPr="001B278D">
        <w:t>strefa ochrony wartości kulturowych – rewaloryzacji</w:t>
      </w:r>
      <w:r w:rsidR="001B278D" w:rsidRPr="001B278D">
        <w:t xml:space="preserve"> i integracji</w:t>
      </w:r>
      <w:r w:rsidRPr="001B278D">
        <w:t>,</w:t>
      </w:r>
    </w:p>
    <w:p w14:paraId="730C2E4E" w14:textId="77777777" w:rsidR="00C0367F" w:rsidRPr="001B278D" w:rsidRDefault="00C0367F" w:rsidP="008B268F">
      <w:pPr>
        <w:pStyle w:val="Akapitzlist"/>
        <w:numPr>
          <w:ilvl w:val="0"/>
          <w:numId w:val="38"/>
        </w:numPr>
      </w:pPr>
      <w:r w:rsidRPr="001B278D">
        <w:t>granica strefy obszaru archeologicznego.</w:t>
      </w:r>
    </w:p>
    <w:p w14:paraId="35595634" w14:textId="77777777" w:rsidR="005E048E" w:rsidRPr="001B278D" w:rsidRDefault="005E048E" w:rsidP="005E048E">
      <w:r w:rsidRPr="001B278D">
        <w:rPr>
          <w:rFonts w:cs="Times New Roman"/>
          <w:lang w:eastAsia="ar-SA"/>
        </w:rPr>
        <w:t xml:space="preserve">Elementy środowiska przyrodniczego </w:t>
      </w:r>
      <w:r w:rsidRPr="001B278D">
        <w:t>w formie graficznej prze</w:t>
      </w:r>
      <w:r w:rsidR="00C0367F" w:rsidRPr="001B278D">
        <w:t>dstawione na planszy K3 Studium:</w:t>
      </w:r>
    </w:p>
    <w:p w14:paraId="3F4CEA13" w14:textId="77777777" w:rsidR="00C0367F" w:rsidRPr="001B278D" w:rsidRDefault="00C0367F" w:rsidP="008B268F">
      <w:pPr>
        <w:pStyle w:val="Akapitzlist"/>
        <w:numPr>
          <w:ilvl w:val="0"/>
          <w:numId w:val="53"/>
        </w:numPr>
      </w:pPr>
      <w:r w:rsidRPr="001B278D">
        <w:t>strefa kształtowania systemu przyrodniczego,</w:t>
      </w:r>
    </w:p>
    <w:p w14:paraId="04BCA4EF" w14:textId="77777777" w:rsidR="00C0367F" w:rsidRPr="001B278D" w:rsidRDefault="000C6C00" w:rsidP="008B268F">
      <w:pPr>
        <w:pStyle w:val="Akapitzlist"/>
        <w:numPr>
          <w:ilvl w:val="0"/>
          <w:numId w:val="53"/>
        </w:numPr>
      </w:pPr>
      <w:r w:rsidRPr="001B278D">
        <w:t xml:space="preserve">obszar ograniczonego użytkowania dla autostrady A4 – </w:t>
      </w:r>
      <w:r w:rsidR="00C0367F" w:rsidRPr="001B278D">
        <w:t>podobszar uciążliwości akustycznej i zanieczyszczeń powie</w:t>
      </w:r>
      <w:r w:rsidRPr="001B278D">
        <w:t>trza oraz granica obszaru ograniczonego użytkowania,</w:t>
      </w:r>
    </w:p>
    <w:p w14:paraId="541029FB" w14:textId="77777777" w:rsidR="000C6C00" w:rsidRPr="001B278D" w:rsidRDefault="000C6C00" w:rsidP="008B268F">
      <w:pPr>
        <w:pStyle w:val="Akapitzlist"/>
        <w:numPr>
          <w:ilvl w:val="0"/>
          <w:numId w:val="53"/>
        </w:numPr>
      </w:pPr>
      <w:r w:rsidRPr="001B278D">
        <w:t>obszar wymiany powietrza,</w:t>
      </w:r>
    </w:p>
    <w:p w14:paraId="0B277521" w14:textId="77777777" w:rsidR="000C6C00" w:rsidRPr="00445851" w:rsidRDefault="000C6C00" w:rsidP="008B268F">
      <w:pPr>
        <w:pStyle w:val="Akapitzlist"/>
        <w:numPr>
          <w:ilvl w:val="0"/>
          <w:numId w:val="53"/>
        </w:numPr>
      </w:pPr>
      <w:r w:rsidRPr="00445851">
        <w:t>granice udokumentowanych GZWP,</w:t>
      </w:r>
    </w:p>
    <w:p w14:paraId="03C51888" w14:textId="77777777" w:rsidR="000C6C00" w:rsidRPr="00445851" w:rsidRDefault="000C6C00" w:rsidP="008B268F">
      <w:pPr>
        <w:pStyle w:val="Akapitzlist"/>
        <w:numPr>
          <w:ilvl w:val="0"/>
          <w:numId w:val="53"/>
        </w:numPr>
      </w:pPr>
      <w:r w:rsidRPr="00445851">
        <w:t>siedliska chronione</w:t>
      </w:r>
      <w:r w:rsidR="00445851" w:rsidRPr="00445851">
        <w:t xml:space="preserve"> (fragmentarycznie)</w:t>
      </w:r>
      <w:r w:rsidRPr="00445851">
        <w:t>,</w:t>
      </w:r>
    </w:p>
    <w:p w14:paraId="3B4ACCF5" w14:textId="77777777" w:rsidR="00445851" w:rsidRPr="00445851" w:rsidRDefault="00445851" w:rsidP="008B268F">
      <w:pPr>
        <w:pStyle w:val="Akapitzlist"/>
        <w:numPr>
          <w:ilvl w:val="0"/>
          <w:numId w:val="53"/>
        </w:numPr>
      </w:pPr>
      <w:r w:rsidRPr="00445851">
        <w:t>lasy (fragmentarycznie).</w:t>
      </w:r>
    </w:p>
    <w:p w14:paraId="3FA5ABA5" w14:textId="77777777" w:rsidR="00AC4851" w:rsidRPr="00445851" w:rsidRDefault="00AC4851" w:rsidP="00AC4851">
      <w:r w:rsidRPr="00445851">
        <w:t xml:space="preserve">W zakresie </w:t>
      </w:r>
      <w:r w:rsidRPr="00445851">
        <w:rPr>
          <w:u w:val="single"/>
        </w:rPr>
        <w:t>komunikacji</w:t>
      </w:r>
      <w:r w:rsidR="005E048E" w:rsidRPr="00445851">
        <w:rPr>
          <w:u w:val="single"/>
        </w:rPr>
        <w:t xml:space="preserve"> </w:t>
      </w:r>
      <w:r w:rsidRPr="00445851">
        <w:t>w formie graficznej przedstawion</w:t>
      </w:r>
      <w:r w:rsidR="005E048E" w:rsidRPr="00445851">
        <w:t>e</w:t>
      </w:r>
      <w:r w:rsidRPr="00445851">
        <w:t xml:space="preserve"> na planszy K4 Studium</w:t>
      </w:r>
      <w:r w:rsidR="00C0367F" w:rsidRPr="00445851">
        <w:t>.</w:t>
      </w:r>
    </w:p>
    <w:p w14:paraId="51B6AE36" w14:textId="77777777" w:rsidR="00692B83" w:rsidRPr="00445851" w:rsidRDefault="00692B83" w:rsidP="00692B83">
      <w:r w:rsidRPr="00445851">
        <w:t xml:space="preserve">W zakresie </w:t>
      </w:r>
      <w:r w:rsidRPr="00445851">
        <w:rPr>
          <w:u w:val="single"/>
        </w:rPr>
        <w:t>infrastruktury</w:t>
      </w:r>
      <w:r w:rsidR="00D9248B" w:rsidRPr="00445851">
        <w:t xml:space="preserve"> </w:t>
      </w:r>
      <w:r w:rsidRPr="00445851">
        <w:t>w formie graficznej prze</w:t>
      </w:r>
      <w:r w:rsidR="00D9248B" w:rsidRPr="00445851">
        <w:t>dstawione na planszy K5 Studium.</w:t>
      </w:r>
    </w:p>
    <w:p w14:paraId="68461C37" w14:textId="77777777" w:rsidR="00692B83" w:rsidRPr="00445851" w:rsidRDefault="00692B83" w:rsidP="002C363F">
      <w:pPr>
        <w:spacing w:after="120"/>
      </w:pPr>
      <w:r w:rsidRPr="00445851">
        <w:t xml:space="preserve">W zakresie </w:t>
      </w:r>
      <w:r w:rsidR="001C4221" w:rsidRPr="00445851">
        <w:rPr>
          <w:u w:val="single"/>
        </w:rPr>
        <w:t>planowania miejscowego i programów operacyjnych</w:t>
      </w:r>
      <w:r w:rsidR="001C4221" w:rsidRPr="00445851">
        <w:t xml:space="preserve"> w formie graficznej przedstawione na planszy</w:t>
      </w:r>
      <w:r w:rsidRPr="00445851">
        <w:t xml:space="preserve"> K6</w:t>
      </w:r>
      <w:r w:rsidR="001C4221" w:rsidRPr="00445851">
        <w:t>.</w:t>
      </w:r>
    </w:p>
    <w:p w14:paraId="64B55893" w14:textId="77777777" w:rsidR="005E048E" w:rsidRPr="0049718F" w:rsidRDefault="005E048E" w:rsidP="0031038A">
      <w:pPr>
        <w:pStyle w:val="Akapitzlist"/>
        <w:numPr>
          <w:ilvl w:val="0"/>
          <w:numId w:val="10"/>
        </w:numPr>
        <w:spacing w:after="60"/>
        <w:ind w:left="426" w:hanging="284"/>
        <w:rPr>
          <w:rFonts w:cs="Times New Roman"/>
          <w:b/>
          <w:i/>
          <w:szCs w:val="24"/>
          <w:lang w:eastAsia="ar-SA"/>
        </w:rPr>
      </w:pPr>
      <w:r w:rsidRPr="0049718F">
        <w:rPr>
          <w:rFonts w:cs="Times New Roman"/>
          <w:b/>
          <w:i/>
          <w:szCs w:val="24"/>
          <w:lang w:eastAsia="ar-SA"/>
        </w:rPr>
        <w:t>Podstawowy zakres i kryteria zapewnienia zgodności planów miejscowych z jego ustaleniami obejmuje potwierdzenie zgodności planu z określonymi w Studium:</w:t>
      </w:r>
    </w:p>
    <w:p w14:paraId="1C13DD24" w14:textId="77777777" w:rsidR="000B4D85" w:rsidRPr="0049718F" w:rsidRDefault="000B4D85" w:rsidP="0031038A">
      <w:pPr>
        <w:pStyle w:val="Akapitzlist"/>
        <w:numPr>
          <w:ilvl w:val="0"/>
          <w:numId w:val="8"/>
        </w:numPr>
        <w:ind w:left="567" w:hanging="141"/>
        <w:rPr>
          <w:rFonts w:cs="Times New Roman"/>
          <w:b/>
          <w:lang w:eastAsia="ar-SA"/>
        </w:rPr>
      </w:pPr>
      <w:r w:rsidRPr="0049718F">
        <w:rPr>
          <w:rFonts w:cs="Times New Roman"/>
          <w:b/>
          <w:lang w:eastAsia="ar-SA"/>
        </w:rPr>
        <w:t>kierunkami z</w:t>
      </w:r>
      <w:r w:rsidR="00AA6C0A" w:rsidRPr="0049718F">
        <w:rPr>
          <w:rFonts w:cs="Times New Roman"/>
          <w:b/>
          <w:lang w:eastAsia="ar-SA"/>
        </w:rPr>
        <w:t>mian w strukturze przestrzennej</w:t>
      </w:r>
    </w:p>
    <w:p w14:paraId="41176A78" w14:textId="77777777" w:rsidR="00D40646" w:rsidRPr="0049718F" w:rsidRDefault="000B4D85" w:rsidP="0031038A">
      <w:pPr>
        <w:spacing w:after="60"/>
        <w:rPr>
          <w:rFonts w:cs="Times New Roman"/>
          <w:lang w:eastAsia="ar-SA"/>
        </w:rPr>
      </w:pPr>
      <w:r w:rsidRPr="0049718F">
        <w:rPr>
          <w:rFonts w:cs="Times New Roman"/>
          <w:lang w:eastAsia="ar-SA"/>
        </w:rPr>
        <w:t>oznacza to zgodność planu z celami rozwoju Miasta, m.</w:t>
      </w:r>
      <w:r w:rsidR="00A714DD" w:rsidRPr="0049718F">
        <w:rPr>
          <w:rFonts w:cs="Times New Roman"/>
          <w:lang w:eastAsia="ar-SA"/>
        </w:rPr>
        <w:t> </w:t>
      </w:r>
      <w:r w:rsidRPr="0049718F">
        <w:rPr>
          <w:rFonts w:cs="Times New Roman"/>
          <w:lang w:eastAsia="ar-SA"/>
        </w:rPr>
        <w:t>in. poprawą „komfortu życia” w</w:t>
      </w:r>
      <w:r w:rsidR="0025266D" w:rsidRPr="0049718F">
        <w:rPr>
          <w:rFonts w:cs="Times New Roman"/>
          <w:lang w:eastAsia="ar-SA"/>
        </w:rPr>
        <w:t xml:space="preserve"> </w:t>
      </w:r>
      <w:r w:rsidRPr="0049718F">
        <w:rPr>
          <w:rFonts w:cs="Times New Roman"/>
          <w:lang w:eastAsia="ar-SA"/>
        </w:rPr>
        <w:t>Mieście poprzez ustalenie właściwych zasad i rozwiązań przestrzennych – w tym uwzględniających poprawę jakości przestrzeni publicznych, chroniących systemy przyrodnicze Miasta;</w:t>
      </w:r>
    </w:p>
    <w:p w14:paraId="3A5C66DE" w14:textId="77777777" w:rsidR="000B4D85" w:rsidRPr="0049718F" w:rsidRDefault="00AA6C0A" w:rsidP="0031038A">
      <w:pPr>
        <w:pStyle w:val="Akapitzlist"/>
        <w:numPr>
          <w:ilvl w:val="0"/>
          <w:numId w:val="8"/>
        </w:numPr>
        <w:ind w:left="567" w:hanging="141"/>
        <w:rPr>
          <w:rFonts w:cs="Times New Roman"/>
          <w:b/>
          <w:lang w:eastAsia="ar-SA"/>
        </w:rPr>
      </w:pPr>
      <w:r w:rsidRPr="0049718F">
        <w:rPr>
          <w:rFonts w:cs="Times New Roman"/>
          <w:b/>
          <w:lang w:eastAsia="ar-SA"/>
        </w:rPr>
        <w:t>funkcjami terenu</w:t>
      </w:r>
    </w:p>
    <w:p w14:paraId="05E3345C" w14:textId="77777777" w:rsidR="000B4D85" w:rsidRPr="0049718F" w:rsidRDefault="000B4D85" w:rsidP="00E13434">
      <w:pPr>
        <w:rPr>
          <w:rFonts w:cs="Times New Roman"/>
          <w:lang w:eastAsia="ar-SA"/>
        </w:rPr>
      </w:pPr>
      <w:r w:rsidRPr="0049718F">
        <w:rPr>
          <w:rFonts w:cs="Times New Roman"/>
          <w:lang w:eastAsia="ar-SA"/>
        </w:rPr>
        <w:t xml:space="preserve">oznacza to zgodność planu z </w:t>
      </w:r>
      <w:r w:rsidR="00255BB6" w:rsidRPr="0049718F">
        <w:rPr>
          <w:rFonts w:cs="Times New Roman"/>
          <w:lang w:eastAsia="ar-SA"/>
        </w:rPr>
        <w:t>kierunkami przeznaczenia terenu wskazanego</w:t>
      </w:r>
      <w:r w:rsidRPr="0049718F">
        <w:rPr>
          <w:rFonts w:cs="Times New Roman"/>
          <w:lang w:eastAsia="ar-SA"/>
        </w:rPr>
        <w:t xml:space="preserve"> w Studium w obszarze planu, z uwzględnieniem przesądzeń wynikających</w:t>
      </w:r>
      <w:r w:rsidR="000A7137" w:rsidRPr="0049718F">
        <w:rPr>
          <w:rFonts w:cs="Times New Roman"/>
          <w:lang w:eastAsia="ar-SA"/>
        </w:rPr>
        <w:t xml:space="preserve"> z istniejącego </w:t>
      </w:r>
      <w:r w:rsidR="0023021F" w:rsidRPr="0049718F">
        <w:rPr>
          <w:rFonts w:cs="Times New Roman"/>
          <w:lang w:eastAsia="ar-SA"/>
        </w:rPr>
        <w:t xml:space="preserve">zagospodarowania i </w:t>
      </w:r>
      <w:r w:rsidR="0031038A" w:rsidRPr="0049718F">
        <w:rPr>
          <w:rFonts w:cs="Times New Roman"/>
          <w:lang w:eastAsia="ar-SA"/>
        </w:rPr>
        <w:t>zainwestowania;</w:t>
      </w:r>
    </w:p>
    <w:p w14:paraId="785C5B80" w14:textId="77777777" w:rsidR="001320C2" w:rsidRPr="0049718F" w:rsidRDefault="0031038A" w:rsidP="00835547">
      <w:pPr>
        <w:pStyle w:val="Default"/>
        <w:spacing w:after="60"/>
        <w:jc w:val="both"/>
        <w:rPr>
          <w:rFonts w:ascii="Lato" w:hAnsi="Lato"/>
          <w:color w:val="auto"/>
          <w:sz w:val="22"/>
          <w:szCs w:val="22"/>
        </w:rPr>
      </w:pPr>
      <w:r w:rsidRPr="0049718F">
        <w:rPr>
          <w:rFonts w:ascii="Lato" w:hAnsi="Lato"/>
          <w:color w:val="auto"/>
          <w:sz w:val="22"/>
          <w:szCs w:val="22"/>
        </w:rPr>
        <w:t xml:space="preserve">Tereny wskazane w Studium jako tereny inwestycyjne przeznaczono w planie na </w:t>
      </w:r>
      <w:r w:rsidRPr="0049718F">
        <w:rPr>
          <w:rFonts w:ascii="Lato" w:hAnsi="Lato"/>
          <w:i/>
          <w:color w:val="auto"/>
          <w:sz w:val="22"/>
          <w:szCs w:val="22"/>
        </w:rPr>
        <w:t>Tereny zabudowy mieszkaniowej jednorodzinnej</w:t>
      </w:r>
      <w:r w:rsidRPr="0049718F">
        <w:rPr>
          <w:rFonts w:ascii="Lato" w:hAnsi="Lato"/>
          <w:color w:val="auto"/>
          <w:sz w:val="22"/>
          <w:szCs w:val="22"/>
        </w:rPr>
        <w:t xml:space="preserve"> </w:t>
      </w:r>
      <w:r w:rsidRPr="0049718F">
        <w:rPr>
          <w:rFonts w:ascii="Lato" w:hAnsi="Lato"/>
          <w:i/>
          <w:color w:val="auto"/>
          <w:sz w:val="22"/>
          <w:szCs w:val="22"/>
        </w:rPr>
        <w:t>(MN.1-MN.</w:t>
      </w:r>
      <w:r w:rsidR="00445851" w:rsidRPr="0049718F">
        <w:rPr>
          <w:rFonts w:ascii="Lato" w:hAnsi="Lato"/>
          <w:i/>
          <w:color w:val="auto"/>
          <w:sz w:val="22"/>
          <w:szCs w:val="22"/>
        </w:rPr>
        <w:t>7</w:t>
      </w:r>
      <w:r w:rsidRPr="0049718F">
        <w:rPr>
          <w:rFonts w:ascii="Lato" w:hAnsi="Lato"/>
          <w:i/>
          <w:color w:val="auto"/>
          <w:sz w:val="22"/>
          <w:szCs w:val="22"/>
        </w:rPr>
        <w:t xml:space="preserve">), </w:t>
      </w:r>
      <w:r w:rsidRPr="0049718F">
        <w:rPr>
          <w:rFonts w:ascii="Lato" w:hAnsi="Lato"/>
          <w:bCs/>
          <w:i/>
          <w:color w:val="auto"/>
          <w:sz w:val="22"/>
          <w:szCs w:val="22"/>
        </w:rPr>
        <w:t>Teren</w:t>
      </w:r>
      <w:r w:rsidR="000C6C00" w:rsidRPr="0049718F">
        <w:rPr>
          <w:rFonts w:ascii="Lato" w:hAnsi="Lato"/>
          <w:bCs/>
          <w:i/>
          <w:color w:val="auto"/>
          <w:sz w:val="22"/>
          <w:szCs w:val="22"/>
        </w:rPr>
        <w:t>y</w:t>
      </w:r>
      <w:r w:rsidRPr="0049718F">
        <w:rPr>
          <w:rFonts w:ascii="Lato" w:hAnsi="Lato"/>
          <w:bCs/>
          <w:i/>
          <w:color w:val="auto"/>
          <w:sz w:val="22"/>
          <w:szCs w:val="22"/>
        </w:rPr>
        <w:t xml:space="preserve"> zabudowy mieszkaniowej jednorodzinnej lub usługowej (MN/U.1</w:t>
      </w:r>
      <w:r w:rsidR="000C6C00" w:rsidRPr="0049718F">
        <w:rPr>
          <w:rFonts w:ascii="Lato" w:hAnsi="Lato"/>
          <w:bCs/>
          <w:i/>
          <w:color w:val="auto"/>
          <w:sz w:val="22"/>
          <w:szCs w:val="22"/>
        </w:rPr>
        <w:t>-MN/U.5</w:t>
      </w:r>
      <w:r w:rsidRPr="0049718F">
        <w:rPr>
          <w:rFonts w:ascii="Lato" w:hAnsi="Lato"/>
          <w:bCs/>
          <w:i/>
          <w:color w:val="auto"/>
          <w:sz w:val="22"/>
          <w:szCs w:val="22"/>
        </w:rPr>
        <w:t>), Tereny zabudowy usługowej (U.1-U</w:t>
      </w:r>
      <w:r w:rsidR="00E20BAB" w:rsidRPr="0049718F">
        <w:rPr>
          <w:rFonts w:ascii="Lato" w:hAnsi="Lato"/>
          <w:bCs/>
          <w:i/>
          <w:color w:val="auto"/>
          <w:sz w:val="22"/>
          <w:szCs w:val="22"/>
        </w:rPr>
        <w:t xml:space="preserve">.4, </w:t>
      </w:r>
      <w:proofErr w:type="spellStart"/>
      <w:r w:rsidR="00E20BAB" w:rsidRPr="0049718F">
        <w:rPr>
          <w:rFonts w:ascii="Lato" w:hAnsi="Lato"/>
          <w:bCs/>
          <w:i/>
          <w:color w:val="auto"/>
          <w:sz w:val="22"/>
          <w:szCs w:val="22"/>
        </w:rPr>
        <w:t>Uks</w:t>
      </w:r>
      <w:proofErr w:type="spellEnd"/>
      <w:r w:rsidR="0049718F" w:rsidRPr="0049718F">
        <w:rPr>
          <w:rFonts w:ascii="Lato" w:hAnsi="Lato"/>
          <w:bCs/>
          <w:i/>
          <w:color w:val="auto"/>
          <w:sz w:val="22"/>
          <w:szCs w:val="22"/>
        </w:rPr>
        <w:t>/U</w:t>
      </w:r>
      <w:r w:rsidR="00E20BAB" w:rsidRPr="0049718F">
        <w:rPr>
          <w:rFonts w:ascii="Lato" w:hAnsi="Lato"/>
          <w:bCs/>
          <w:i/>
          <w:color w:val="auto"/>
          <w:sz w:val="22"/>
          <w:szCs w:val="22"/>
        </w:rPr>
        <w:t>.1</w:t>
      </w:r>
      <w:r w:rsidRPr="0049718F">
        <w:rPr>
          <w:rFonts w:ascii="Lato" w:hAnsi="Lato"/>
          <w:bCs/>
          <w:i/>
          <w:color w:val="auto"/>
          <w:sz w:val="22"/>
          <w:szCs w:val="22"/>
        </w:rPr>
        <w:t>)</w:t>
      </w:r>
      <w:r w:rsidR="00DE5C75" w:rsidRPr="0049718F">
        <w:rPr>
          <w:rFonts w:ascii="Lato" w:hAnsi="Lato"/>
          <w:bCs/>
          <w:i/>
          <w:color w:val="auto"/>
          <w:sz w:val="22"/>
          <w:szCs w:val="22"/>
        </w:rPr>
        <w:t>, Teren sportu i rekreacji (US.1)</w:t>
      </w:r>
      <w:r w:rsidR="001320C2" w:rsidRPr="0049718F">
        <w:rPr>
          <w:rFonts w:ascii="Lato" w:hAnsi="Lato"/>
          <w:bCs/>
          <w:i/>
          <w:color w:val="auto"/>
          <w:sz w:val="22"/>
          <w:szCs w:val="22"/>
        </w:rPr>
        <w:t xml:space="preserve">, </w:t>
      </w:r>
      <w:r w:rsidR="00E20BAB" w:rsidRPr="0049718F">
        <w:rPr>
          <w:rFonts w:ascii="Lato" w:hAnsi="Lato"/>
          <w:bCs/>
          <w:i/>
          <w:color w:val="auto"/>
          <w:sz w:val="22"/>
          <w:szCs w:val="22"/>
        </w:rPr>
        <w:t>Teren cmentarza (ZC</w:t>
      </w:r>
      <w:r w:rsidR="0049718F" w:rsidRPr="0049718F">
        <w:rPr>
          <w:rFonts w:ascii="Lato" w:hAnsi="Lato"/>
          <w:bCs/>
          <w:i/>
          <w:color w:val="auto"/>
          <w:sz w:val="22"/>
          <w:szCs w:val="22"/>
        </w:rPr>
        <w:t>.1</w:t>
      </w:r>
      <w:r w:rsidR="00E20BAB" w:rsidRPr="0049718F">
        <w:rPr>
          <w:rFonts w:ascii="Lato" w:hAnsi="Lato"/>
          <w:bCs/>
          <w:i/>
          <w:color w:val="auto"/>
          <w:sz w:val="22"/>
          <w:szCs w:val="22"/>
        </w:rPr>
        <w:t xml:space="preserve">), </w:t>
      </w:r>
      <w:r w:rsidR="001320C2" w:rsidRPr="0049718F">
        <w:rPr>
          <w:rFonts w:ascii="Lato" w:hAnsi="Lato"/>
          <w:bCs/>
          <w:i/>
          <w:color w:val="auto"/>
          <w:sz w:val="22"/>
          <w:szCs w:val="22"/>
        </w:rPr>
        <w:t>Teren</w:t>
      </w:r>
      <w:r w:rsidR="00E20BAB" w:rsidRPr="0049718F">
        <w:rPr>
          <w:rFonts w:ascii="Lato" w:hAnsi="Lato"/>
          <w:bCs/>
          <w:i/>
          <w:color w:val="auto"/>
          <w:sz w:val="22"/>
          <w:szCs w:val="22"/>
        </w:rPr>
        <w:t>y</w:t>
      </w:r>
      <w:r w:rsidR="001320C2" w:rsidRPr="0049718F">
        <w:rPr>
          <w:rFonts w:ascii="Lato" w:hAnsi="Lato"/>
          <w:bCs/>
          <w:i/>
          <w:color w:val="auto"/>
          <w:sz w:val="22"/>
          <w:szCs w:val="22"/>
        </w:rPr>
        <w:t xml:space="preserve"> obsługi i urządzeń komunikacyjnych (KU.1</w:t>
      </w:r>
      <w:r w:rsidR="00E20BAB" w:rsidRPr="0049718F">
        <w:rPr>
          <w:rFonts w:ascii="Lato" w:hAnsi="Lato"/>
          <w:bCs/>
          <w:i/>
          <w:color w:val="auto"/>
          <w:sz w:val="22"/>
          <w:szCs w:val="22"/>
        </w:rPr>
        <w:t>, KU.2</w:t>
      </w:r>
      <w:r w:rsidR="001320C2" w:rsidRPr="0049718F">
        <w:rPr>
          <w:rFonts w:ascii="Lato" w:hAnsi="Lato"/>
          <w:bCs/>
          <w:i/>
          <w:color w:val="auto"/>
          <w:sz w:val="22"/>
          <w:szCs w:val="22"/>
        </w:rPr>
        <w:t>)</w:t>
      </w:r>
      <w:r w:rsidR="00DE5C75" w:rsidRPr="0049718F">
        <w:rPr>
          <w:rFonts w:ascii="Lato" w:hAnsi="Lato"/>
          <w:bCs/>
          <w:color w:val="auto"/>
          <w:sz w:val="22"/>
          <w:szCs w:val="22"/>
        </w:rPr>
        <w:t>.</w:t>
      </w:r>
      <w:r w:rsidR="001320C2" w:rsidRPr="0049718F">
        <w:rPr>
          <w:rFonts w:ascii="Lato" w:hAnsi="Lato"/>
          <w:bCs/>
          <w:color w:val="auto"/>
          <w:sz w:val="22"/>
          <w:szCs w:val="22"/>
        </w:rPr>
        <w:t xml:space="preserve"> Z terenów inwestycyjnych w ramach funkcji dopuszczalnej wyznaczono również </w:t>
      </w:r>
      <w:r w:rsidR="001320C2" w:rsidRPr="0049718F">
        <w:rPr>
          <w:rFonts w:ascii="Lato" w:hAnsi="Lato"/>
          <w:bCs/>
          <w:i/>
          <w:color w:val="auto"/>
          <w:sz w:val="22"/>
          <w:szCs w:val="22"/>
        </w:rPr>
        <w:lastRenderedPageBreak/>
        <w:t>Tereny zieleni urządzonej</w:t>
      </w:r>
      <w:r w:rsidR="001320C2" w:rsidRPr="0049718F">
        <w:rPr>
          <w:rFonts w:ascii="Lato" w:hAnsi="Lato"/>
          <w:bCs/>
          <w:color w:val="auto"/>
          <w:sz w:val="22"/>
          <w:szCs w:val="22"/>
        </w:rPr>
        <w:t xml:space="preserve"> </w:t>
      </w:r>
      <w:r w:rsidR="001320C2" w:rsidRPr="0049718F">
        <w:rPr>
          <w:rFonts w:ascii="Lato" w:hAnsi="Lato"/>
          <w:bCs/>
          <w:i/>
          <w:color w:val="auto"/>
          <w:sz w:val="22"/>
          <w:szCs w:val="22"/>
        </w:rPr>
        <w:t>(ZP</w:t>
      </w:r>
      <w:r w:rsidR="00E20BAB" w:rsidRPr="0049718F">
        <w:rPr>
          <w:rFonts w:ascii="Lato" w:hAnsi="Lato"/>
          <w:bCs/>
          <w:i/>
          <w:color w:val="auto"/>
          <w:sz w:val="22"/>
          <w:szCs w:val="22"/>
        </w:rPr>
        <w:t>o</w:t>
      </w:r>
      <w:r w:rsidR="001320C2" w:rsidRPr="0049718F">
        <w:rPr>
          <w:rFonts w:ascii="Lato" w:hAnsi="Lato"/>
          <w:bCs/>
          <w:i/>
          <w:color w:val="auto"/>
          <w:sz w:val="22"/>
          <w:szCs w:val="22"/>
        </w:rPr>
        <w:t>.1,</w:t>
      </w:r>
      <w:r w:rsidR="0049718F" w:rsidRPr="0049718F">
        <w:rPr>
          <w:rFonts w:ascii="Lato" w:hAnsi="Lato"/>
          <w:bCs/>
          <w:i/>
          <w:color w:val="auto"/>
          <w:sz w:val="22"/>
          <w:szCs w:val="22"/>
        </w:rPr>
        <w:t xml:space="preserve"> ZPo.2</w:t>
      </w:r>
      <w:r w:rsidR="001320C2" w:rsidRPr="0049718F">
        <w:rPr>
          <w:rFonts w:ascii="Lato" w:hAnsi="Lato"/>
          <w:bCs/>
          <w:i/>
          <w:color w:val="auto"/>
          <w:sz w:val="22"/>
          <w:szCs w:val="22"/>
        </w:rPr>
        <w:t xml:space="preserve"> </w:t>
      </w:r>
      <w:r w:rsidR="00E20BAB" w:rsidRPr="0049718F">
        <w:rPr>
          <w:rFonts w:ascii="Lato" w:hAnsi="Lato"/>
          <w:bCs/>
          <w:i/>
          <w:color w:val="auto"/>
          <w:sz w:val="22"/>
          <w:szCs w:val="22"/>
        </w:rPr>
        <w:t>ZPi.1-ZPi.</w:t>
      </w:r>
      <w:r w:rsidR="0049718F" w:rsidRPr="0049718F">
        <w:rPr>
          <w:rFonts w:ascii="Lato" w:hAnsi="Lato"/>
          <w:bCs/>
          <w:i/>
          <w:color w:val="auto"/>
          <w:sz w:val="22"/>
          <w:szCs w:val="22"/>
        </w:rPr>
        <w:t>3</w:t>
      </w:r>
      <w:r w:rsidR="001320C2" w:rsidRPr="0049718F">
        <w:rPr>
          <w:rFonts w:ascii="Lato" w:hAnsi="Lato"/>
          <w:bCs/>
          <w:i/>
          <w:color w:val="auto"/>
          <w:sz w:val="22"/>
          <w:szCs w:val="22"/>
        </w:rPr>
        <w:t>)</w:t>
      </w:r>
      <w:r w:rsidR="001320C2" w:rsidRPr="0049718F">
        <w:rPr>
          <w:rFonts w:ascii="Lato" w:hAnsi="Lato"/>
          <w:bCs/>
          <w:color w:val="auto"/>
          <w:sz w:val="22"/>
          <w:szCs w:val="22"/>
        </w:rPr>
        <w:t xml:space="preserve"> o przeznaczeniu odpowiednio pod </w:t>
      </w:r>
      <w:r w:rsidR="00E20BAB" w:rsidRPr="0049718F">
        <w:rPr>
          <w:rFonts w:ascii="Lato" w:hAnsi="Lato"/>
          <w:bCs/>
          <w:color w:val="auto"/>
          <w:sz w:val="22"/>
          <w:szCs w:val="22"/>
        </w:rPr>
        <w:t>ogrody</w:t>
      </w:r>
      <w:r w:rsidR="0049718F" w:rsidRPr="0049718F">
        <w:rPr>
          <w:rFonts w:ascii="Lato" w:hAnsi="Lato"/>
          <w:color w:val="auto"/>
          <w:sz w:val="22"/>
          <w:szCs w:val="22"/>
        </w:rPr>
        <w:t xml:space="preserve"> i </w:t>
      </w:r>
      <w:r w:rsidR="001320C2" w:rsidRPr="0049718F">
        <w:rPr>
          <w:rFonts w:ascii="Lato" w:hAnsi="Lato"/>
          <w:color w:val="auto"/>
          <w:sz w:val="22"/>
          <w:szCs w:val="22"/>
        </w:rPr>
        <w:t>zieleń izolacyjną w sąsiedztwie terenów komunikacji</w:t>
      </w:r>
      <w:r w:rsidR="00E20BAB" w:rsidRPr="0049718F">
        <w:rPr>
          <w:rFonts w:ascii="Lato" w:hAnsi="Lato"/>
          <w:color w:val="auto"/>
          <w:sz w:val="22"/>
          <w:szCs w:val="22"/>
        </w:rPr>
        <w:t xml:space="preserve"> lub cmentarza</w:t>
      </w:r>
      <w:r w:rsidR="001320C2" w:rsidRPr="0049718F">
        <w:rPr>
          <w:rFonts w:ascii="Lato" w:hAnsi="Lato"/>
          <w:color w:val="auto"/>
          <w:sz w:val="22"/>
          <w:szCs w:val="22"/>
        </w:rPr>
        <w:t xml:space="preserve">. </w:t>
      </w:r>
    </w:p>
    <w:p w14:paraId="0A2F328B" w14:textId="77777777" w:rsidR="000B4D85" w:rsidRPr="0049718F" w:rsidRDefault="00AA6C0A" w:rsidP="00835547">
      <w:pPr>
        <w:pStyle w:val="Akapitzlist"/>
        <w:numPr>
          <w:ilvl w:val="0"/>
          <w:numId w:val="8"/>
        </w:numPr>
        <w:ind w:left="567" w:hanging="141"/>
        <w:rPr>
          <w:rFonts w:cs="Times New Roman"/>
          <w:b/>
          <w:lang w:eastAsia="ar-SA"/>
        </w:rPr>
      </w:pPr>
      <w:r w:rsidRPr="0049718F">
        <w:rPr>
          <w:rFonts w:cs="Times New Roman"/>
          <w:b/>
          <w:lang w:eastAsia="ar-SA"/>
        </w:rPr>
        <w:t>standardami przestrzennymi</w:t>
      </w:r>
    </w:p>
    <w:p w14:paraId="4FB2A77B" w14:textId="77777777" w:rsidR="000B4D85" w:rsidRPr="0049718F" w:rsidRDefault="000B4D85" w:rsidP="00835547">
      <w:pPr>
        <w:spacing w:after="60"/>
        <w:rPr>
          <w:rFonts w:cs="Times New Roman"/>
          <w:lang w:eastAsia="ar-SA"/>
        </w:rPr>
      </w:pPr>
      <w:r w:rsidRPr="0049718F">
        <w:rPr>
          <w:rFonts w:cs="Times New Roman"/>
          <w:lang w:eastAsia="ar-SA"/>
        </w:rPr>
        <w:t>oznacza to zgodność planu ze wskazaniem obszaru kształtowania zabudowy, parametrami i w</w:t>
      </w:r>
      <w:r w:rsidR="00255BB6" w:rsidRPr="0049718F">
        <w:rPr>
          <w:rFonts w:cs="Times New Roman"/>
          <w:lang w:eastAsia="ar-SA"/>
        </w:rPr>
        <w:t>skaźnikami wykorzystania terenu</w:t>
      </w:r>
      <w:r w:rsidRPr="0049718F">
        <w:rPr>
          <w:rFonts w:cs="Times New Roman"/>
          <w:lang w:eastAsia="ar-SA"/>
        </w:rPr>
        <w:t>.</w:t>
      </w:r>
    </w:p>
    <w:p w14:paraId="13D0013D" w14:textId="77777777" w:rsidR="000B4D85" w:rsidRPr="0049718F" w:rsidRDefault="000B4D85" w:rsidP="00835547">
      <w:pPr>
        <w:pStyle w:val="Akapitzlist"/>
        <w:numPr>
          <w:ilvl w:val="0"/>
          <w:numId w:val="8"/>
        </w:numPr>
        <w:ind w:left="567" w:hanging="141"/>
        <w:rPr>
          <w:rFonts w:cs="Times New Roman"/>
          <w:b/>
          <w:lang w:eastAsia="ar-SA"/>
        </w:rPr>
      </w:pPr>
      <w:r w:rsidRPr="0049718F">
        <w:rPr>
          <w:rFonts w:cs="Times New Roman"/>
          <w:b/>
          <w:lang w:eastAsia="ar-SA"/>
        </w:rPr>
        <w:t>wskaźnikami zabudowy, w tym zasadami re</w:t>
      </w:r>
      <w:r w:rsidR="00AA6C0A" w:rsidRPr="0049718F">
        <w:rPr>
          <w:rFonts w:cs="Times New Roman"/>
          <w:b/>
          <w:lang w:eastAsia="ar-SA"/>
        </w:rPr>
        <w:t>alizacji funkcji dopuszczalnych</w:t>
      </w:r>
    </w:p>
    <w:p w14:paraId="2DCC35B0" w14:textId="77777777" w:rsidR="000B4D85" w:rsidRPr="0049718F" w:rsidRDefault="000B4D85" w:rsidP="00E13434">
      <w:pPr>
        <w:rPr>
          <w:rFonts w:cs="Times New Roman"/>
          <w:lang w:eastAsia="ar-SA"/>
        </w:rPr>
      </w:pPr>
      <w:r w:rsidRPr="0049718F">
        <w:rPr>
          <w:rFonts w:cs="Times New Roman"/>
          <w:lang w:eastAsia="ar-SA"/>
        </w:rPr>
        <w:t xml:space="preserve">oznacza to zgodność planu z określonymi w Studium parametrami, wskaźnikami i zasadami zagospodarowania </w:t>
      </w:r>
      <w:r w:rsidR="00255BB6" w:rsidRPr="0049718F">
        <w:rPr>
          <w:rFonts w:cs="Times New Roman"/>
          <w:lang w:eastAsia="ar-SA"/>
        </w:rPr>
        <w:t>terenu</w:t>
      </w:r>
      <w:r w:rsidRPr="0049718F">
        <w:rPr>
          <w:rFonts w:cs="Times New Roman"/>
          <w:lang w:eastAsia="ar-SA"/>
        </w:rPr>
        <w:t>.</w:t>
      </w:r>
    </w:p>
    <w:p w14:paraId="0E346114" w14:textId="77777777" w:rsidR="000B4D85" w:rsidRPr="0049718F" w:rsidRDefault="000B4D85" w:rsidP="00835547">
      <w:pPr>
        <w:spacing w:after="60"/>
        <w:rPr>
          <w:rFonts w:cs="Times New Roman"/>
          <w:lang w:eastAsia="ar-SA"/>
        </w:rPr>
      </w:pPr>
      <w:r w:rsidRPr="0049718F">
        <w:rPr>
          <w:rFonts w:cs="Times New Roman"/>
          <w:lang w:eastAsia="ar-SA"/>
        </w:rPr>
        <w:t>Dokument Studium reguluje sposób realizacji w planie udziału funkcji dopuszczalnej w</w:t>
      </w:r>
      <w:r w:rsidR="0025266D" w:rsidRPr="0049718F">
        <w:rPr>
          <w:rFonts w:cs="Times New Roman"/>
          <w:lang w:eastAsia="ar-SA"/>
        </w:rPr>
        <w:t xml:space="preserve"> </w:t>
      </w:r>
      <w:r w:rsidRPr="0049718F">
        <w:rPr>
          <w:rFonts w:cs="Times New Roman"/>
          <w:lang w:eastAsia="ar-SA"/>
        </w:rPr>
        <w:t>ramach funkcji podstawowej. Może to nastąpić albo poprzez wyznaczenie terenu zgodnego z funkcją dopuszczalną albo poprzez ustalenie przeznaczenia uzupełniającego, towarzyszącego przeznaczeniu podstawowemu. Oznacza to, że określona w Studium funkcja dopuszczalna może w planie przełożyć się na wyznaczenie terenu o takim właśnie przeznaczeniu</w:t>
      </w:r>
      <w:r w:rsidR="00722BE3" w:rsidRPr="0049718F">
        <w:rPr>
          <w:rFonts w:cs="Times New Roman"/>
          <w:lang w:eastAsia="ar-SA"/>
        </w:rPr>
        <w:t xml:space="preserve"> </w:t>
      </w:r>
      <w:r w:rsidR="00722BE3" w:rsidRPr="0049718F">
        <w:rPr>
          <w:rFonts w:cs="Times New Roman"/>
        </w:rPr>
        <w:t xml:space="preserve">(Tom III.1.2 </w:t>
      </w:r>
      <w:r w:rsidR="00BF0D10" w:rsidRPr="0049718F">
        <w:rPr>
          <w:rFonts w:cs="Times New Roman"/>
        </w:rPr>
        <w:t>pkt</w:t>
      </w:r>
      <w:r w:rsidR="00722BE3" w:rsidRPr="0049718F">
        <w:rPr>
          <w:rFonts w:cs="Times New Roman"/>
        </w:rPr>
        <w:t xml:space="preserve"> 6)</w:t>
      </w:r>
      <w:r w:rsidR="00722BE3" w:rsidRPr="0049718F">
        <w:rPr>
          <w:rFonts w:cs="Times New Roman"/>
          <w:lang w:eastAsia="ar-SA"/>
        </w:rPr>
        <w:t>.</w:t>
      </w:r>
    </w:p>
    <w:p w14:paraId="0A7D0254" w14:textId="77777777" w:rsidR="000B4D85" w:rsidRPr="0049718F" w:rsidRDefault="000B4D85" w:rsidP="00835547">
      <w:pPr>
        <w:pStyle w:val="Akapitzlist"/>
        <w:numPr>
          <w:ilvl w:val="0"/>
          <w:numId w:val="8"/>
        </w:numPr>
        <w:ind w:left="567" w:hanging="141"/>
        <w:rPr>
          <w:rFonts w:cs="Times New Roman"/>
          <w:b/>
          <w:lang w:eastAsia="ar-SA"/>
        </w:rPr>
      </w:pPr>
      <w:r w:rsidRPr="0049718F">
        <w:rPr>
          <w:rFonts w:cs="Times New Roman"/>
          <w:b/>
          <w:lang w:eastAsia="ar-SA"/>
        </w:rPr>
        <w:t>zasadami dot</w:t>
      </w:r>
      <w:r w:rsidR="00AA6C0A" w:rsidRPr="0049718F">
        <w:rPr>
          <w:rFonts w:cs="Times New Roman"/>
          <w:b/>
          <w:lang w:eastAsia="ar-SA"/>
        </w:rPr>
        <w:t>yczącymi środowiska kulturowego</w:t>
      </w:r>
    </w:p>
    <w:p w14:paraId="78CEFD9F" w14:textId="77777777" w:rsidR="00BF0D10" w:rsidRPr="0049718F" w:rsidRDefault="000B4D85" w:rsidP="00E13434">
      <w:pPr>
        <w:rPr>
          <w:rFonts w:cs="Times New Roman"/>
          <w:lang w:eastAsia="ar-SA"/>
        </w:rPr>
      </w:pPr>
      <w:r w:rsidRPr="0049718F">
        <w:rPr>
          <w:rFonts w:cs="Times New Roman"/>
          <w:lang w:eastAsia="ar-SA"/>
        </w:rPr>
        <w:t xml:space="preserve">oznacza to zgodność planu ze wskazanymi w Studium obszarami ochrony wartości kulturowych. </w:t>
      </w:r>
    </w:p>
    <w:p w14:paraId="37E4A3F0" w14:textId="77777777" w:rsidR="000B4D85" w:rsidRPr="0049718F" w:rsidRDefault="000B4D85" w:rsidP="00E13434">
      <w:pPr>
        <w:rPr>
          <w:rFonts w:cs="Times New Roman"/>
        </w:rPr>
      </w:pPr>
      <w:r w:rsidRPr="0049718F">
        <w:rPr>
          <w:rFonts w:cs="Times New Roman"/>
        </w:rPr>
        <w:t>Do najważniejszych celów polityki przestrzennej w zakresie ochrony i</w:t>
      </w:r>
      <w:r w:rsidR="00BF0D10" w:rsidRPr="0049718F">
        <w:rPr>
          <w:rFonts w:cs="Times New Roman"/>
        </w:rPr>
        <w:t xml:space="preserve"> </w:t>
      </w:r>
      <w:r w:rsidRPr="0049718F">
        <w:rPr>
          <w:rFonts w:cs="Times New Roman"/>
        </w:rPr>
        <w:t>kształtowania dziedzictwa kulturowego należy:</w:t>
      </w:r>
    </w:p>
    <w:p w14:paraId="59720CAC" w14:textId="77777777" w:rsidR="000B4D85" w:rsidRPr="0049718F" w:rsidRDefault="000B4D85" w:rsidP="00835547">
      <w:pPr>
        <w:pStyle w:val="Akapitzlist"/>
        <w:numPr>
          <w:ilvl w:val="0"/>
          <w:numId w:val="9"/>
        </w:numPr>
        <w:ind w:left="284" w:hanging="142"/>
        <w:rPr>
          <w:rFonts w:cs="Times New Roman"/>
        </w:rPr>
      </w:pPr>
      <w:r w:rsidRPr="0049718F">
        <w:rPr>
          <w:rFonts w:cs="Times New Roman"/>
        </w:rPr>
        <w:t>zachowanie wartości środowiska kulturowego poprzez przeciwdziałanie przeobrażeniom struktury przestrzennej i sposobom zagospodarowania, które mogą stanowić zagrożenie dla istniejących zasobów lub ich utratę;</w:t>
      </w:r>
    </w:p>
    <w:p w14:paraId="075CFE33" w14:textId="77777777" w:rsidR="000B4D85" w:rsidRPr="0049718F" w:rsidRDefault="000B4D85" w:rsidP="00835547">
      <w:pPr>
        <w:pStyle w:val="Akapitzlist"/>
        <w:numPr>
          <w:ilvl w:val="0"/>
          <w:numId w:val="9"/>
        </w:numPr>
        <w:ind w:left="284" w:hanging="142"/>
        <w:rPr>
          <w:rFonts w:cs="Times New Roman"/>
        </w:rPr>
      </w:pPr>
      <w:r w:rsidRPr="0049718F">
        <w:rPr>
          <w:rFonts w:cs="Times New Roman"/>
        </w:rPr>
        <w:t>racjonalne zagospodarowanie zasobów, zgodne z wymogami ich ochrony oraz z</w:t>
      </w:r>
      <w:r w:rsidR="0025266D" w:rsidRPr="0049718F">
        <w:rPr>
          <w:rFonts w:cs="Times New Roman"/>
        </w:rPr>
        <w:t xml:space="preserve"> </w:t>
      </w:r>
      <w:r w:rsidRPr="0049718F">
        <w:rPr>
          <w:rFonts w:cs="Times New Roman"/>
        </w:rPr>
        <w:t>zasadą zrównoważonego rozwoju, z wykorzystaniem szeroko rozumianego potencjału jaki zawierają, również użytkowego i materialnego;</w:t>
      </w:r>
    </w:p>
    <w:p w14:paraId="1590AA98" w14:textId="77777777" w:rsidR="000B4D85" w:rsidRPr="0049718F" w:rsidRDefault="000B4D85" w:rsidP="00835547">
      <w:pPr>
        <w:pStyle w:val="Akapitzlist"/>
        <w:numPr>
          <w:ilvl w:val="0"/>
          <w:numId w:val="9"/>
        </w:numPr>
        <w:spacing w:after="60"/>
        <w:ind w:left="284" w:hanging="142"/>
        <w:rPr>
          <w:lang w:eastAsia="ar-SA"/>
        </w:rPr>
      </w:pPr>
      <w:r w:rsidRPr="0049718F">
        <w:t>integracja działań na rzecz ochrony i kształtowania wartości kulturowych z</w:t>
      </w:r>
      <w:r w:rsidR="0025266D" w:rsidRPr="0049718F">
        <w:t xml:space="preserve"> </w:t>
      </w:r>
      <w:r w:rsidRPr="0049718F">
        <w:t>działaniami na rzecz ochrony i kształtowania wartości środowiska naturalnego i</w:t>
      </w:r>
      <w:r w:rsidR="0025266D" w:rsidRPr="0049718F">
        <w:t xml:space="preserve"> </w:t>
      </w:r>
      <w:r w:rsidRPr="0049718F">
        <w:t>krajobrazu.</w:t>
      </w:r>
    </w:p>
    <w:p w14:paraId="69ED484E" w14:textId="77777777" w:rsidR="000B4D85" w:rsidRPr="0049718F" w:rsidRDefault="000B4D85" w:rsidP="00835547">
      <w:pPr>
        <w:pStyle w:val="Akapitzlist"/>
        <w:numPr>
          <w:ilvl w:val="0"/>
          <w:numId w:val="8"/>
        </w:numPr>
        <w:spacing w:before="60"/>
        <w:ind w:left="567" w:hanging="141"/>
        <w:rPr>
          <w:rFonts w:cs="Times New Roman"/>
          <w:b/>
          <w:lang w:eastAsia="ar-SA"/>
        </w:rPr>
      </w:pPr>
      <w:r w:rsidRPr="0049718F">
        <w:rPr>
          <w:rFonts w:cs="Times New Roman"/>
          <w:b/>
          <w:lang w:eastAsia="ar-SA"/>
        </w:rPr>
        <w:t>zasadami dotycz</w:t>
      </w:r>
      <w:r w:rsidR="00AA6C0A" w:rsidRPr="0049718F">
        <w:rPr>
          <w:rFonts w:cs="Times New Roman"/>
          <w:b/>
          <w:lang w:eastAsia="ar-SA"/>
        </w:rPr>
        <w:t>ącymi środowiska przyrodniczego</w:t>
      </w:r>
    </w:p>
    <w:p w14:paraId="4EFBD64A" w14:textId="77777777" w:rsidR="00BF0D10" w:rsidRPr="0049718F" w:rsidRDefault="000B4D85" w:rsidP="00E13434">
      <w:pPr>
        <w:rPr>
          <w:rFonts w:cs="Times New Roman"/>
          <w:lang w:eastAsia="ar-SA"/>
        </w:rPr>
      </w:pPr>
      <w:r w:rsidRPr="0049718F">
        <w:rPr>
          <w:rFonts w:cs="Times New Roman"/>
          <w:lang w:eastAsia="ar-SA"/>
        </w:rPr>
        <w:t>oznacza to zgodność planu ze wskazanymi w Studium obszarami środowiska przyrodniczego.</w:t>
      </w:r>
      <w:bookmarkStart w:id="24" w:name="OLE_LINK1"/>
    </w:p>
    <w:p w14:paraId="2E58BBB0" w14:textId="77777777" w:rsidR="000B4D85" w:rsidRPr="0049718F" w:rsidRDefault="000B4D85" w:rsidP="00835547">
      <w:pPr>
        <w:spacing w:after="60"/>
        <w:rPr>
          <w:rFonts w:cs="Times New Roman"/>
        </w:rPr>
      </w:pPr>
      <w:r w:rsidRPr="0049718F">
        <w:rPr>
          <w:rFonts w:cs="Times New Roman"/>
        </w:rPr>
        <w:t>Nadrzędnym celem planu było stworzenie takich warunków gospodarowania środowiskiem, które spełnią wymogi zrównoważonego rozwoju, a także zapewnią wyższą jakość życia mieszkańców i zwiększą atrakcyjność turystyczną Miasta, przy zabezpieczeniu środowiska przyrodniczego dla przyszłych pokoleń. Pierwszoplanowe znaczenie dla ustaleń planu miała zachowanie i ochrona wartości przyrodniczych i</w:t>
      </w:r>
      <w:r w:rsidR="0025266D" w:rsidRPr="0049718F">
        <w:rPr>
          <w:rFonts w:cs="Times New Roman"/>
        </w:rPr>
        <w:t xml:space="preserve"> </w:t>
      </w:r>
      <w:r w:rsidRPr="0049718F">
        <w:rPr>
          <w:rFonts w:cs="Times New Roman"/>
        </w:rPr>
        <w:t>krajobrazowych.</w:t>
      </w:r>
    </w:p>
    <w:p w14:paraId="1D250A82" w14:textId="77777777" w:rsidR="000B4D85" w:rsidRPr="0049718F" w:rsidRDefault="000B4D85" w:rsidP="009F0A11">
      <w:pPr>
        <w:pStyle w:val="Akapitzlist"/>
        <w:numPr>
          <w:ilvl w:val="0"/>
          <w:numId w:val="8"/>
        </w:numPr>
        <w:rPr>
          <w:rFonts w:cs="Times New Roman"/>
          <w:b/>
          <w:lang w:eastAsia="ar-SA"/>
        </w:rPr>
      </w:pPr>
      <w:r w:rsidRPr="0049718F">
        <w:rPr>
          <w:rFonts w:cs="Times New Roman"/>
          <w:b/>
          <w:lang w:eastAsia="ar-SA"/>
        </w:rPr>
        <w:t xml:space="preserve">zasadami dotyczącymi </w:t>
      </w:r>
      <w:bookmarkEnd w:id="24"/>
      <w:r w:rsidR="00AA6C0A" w:rsidRPr="0049718F">
        <w:rPr>
          <w:rFonts w:cs="Times New Roman"/>
          <w:b/>
          <w:lang w:eastAsia="ar-SA"/>
        </w:rPr>
        <w:t>układu komunikacyjnego</w:t>
      </w:r>
    </w:p>
    <w:p w14:paraId="3110E037" w14:textId="77777777" w:rsidR="00944A20" w:rsidRPr="0049718F" w:rsidRDefault="000B4D85" w:rsidP="00E13434">
      <w:pPr>
        <w:rPr>
          <w:rFonts w:cs="Times New Roman"/>
          <w:lang w:eastAsia="pl-PL"/>
        </w:rPr>
      </w:pPr>
      <w:r w:rsidRPr="0049718F">
        <w:rPr>
          <w:rFonts w:cs="Times New Roman"/>
          <w:lang w:eastAsia="pl-PL"/>
        </w:rPr>
        <w:t xml:space="preserve">oznacza to utrzymanie dotychczasowych założeń zawartych w Studium, dotyczących prowadzonej polityki transportowej Miasta, poprzez realizację zasady zrównoważonego rozwoju. </w:t>
      </w:r>
    </w:p>
    <w:p w14:paraId="6F76604A" w14:textId="77777777" w:rsidR="000B4D85" w:rsidRPr="0049718F" w:rsidRDefault="000B4D85" w:rsidP="00835547">
      <w:pPr>
        <w:spacing w:after="60"/>
        <w:rPr>
          <w:rFonts w:cs="Times New Roman"/>
          <w:strike/>
          <w:lang w:eastAsia="pl-PL"/>
        </w:rPr>
      </w:pPr>
      <w:r w:rsidRPr="0049718F">
        <w:rPr>
          <w:rFonts w:cs="Times New Roman"/>
          <w:lang w:eastAsia="pl-PL"/>
        </w:rPr>
        <w:t>System transportu, w myśl tej zasady, powinien umożliwiać harmonijne współdziałanie ze środowiskiem naturalnym i kulturowym, a wewnętrznie - chronić komunikację zbiorową i</w:t>
      </w:r>
      <w:r w:rsidR="00AA6C0A" w:rsidRPr="0049718F">
        <w:rPr>
          <w:rFonts w:cs="Times New Roman"/>
          <w:lang w:eastAsia="pl-PL"/>
        </w:rPr>
        <w:t> </w:t>
      </w:r>
      <w:r w:rsidRPr="0049718F">
        <w:rPr>
          <w:rFonts w:cs="Times New Roman"/>
          <w:lang w:eastAsia="pl-PL"/>
        </w:rPr>
        <w:t>niezmotoryzowaną przed degradacją ze strony motoryzacji indywidualnej, a także - racjonalnie umożliwiać maksymalną dostępność miejsc aktywności dla mieszkańców.</w:t>
      </w:r>
    </w:p>
    <w:p w14:paraId="2B58ED92" w14:textId="77777777" w:rsidR="000B4D85" w:rsidRPr="0049718F" w:rsidRDefault="000B4D85" w:rsidP="009F0A11">
      <w:pPr>
        <w:pStyle w:val="Akapitzlist"/>
        <w:numPr>
          <w:ilvl w:val="0"/>
          <w:numId w:val="8"/>
        </w:numPr>
        <w:rPr>
          <w:rFonts w:cs="Times New Roman"/>
          <w:b/>
          <w:lang w:eastAsia="ar-SA"/>
        </w:rPr>
      </w:pPr>
      <w:r w:rsidRPr="0049718F">
        <w:rPr>
          <w:rFonts w:cs="Times New Roman"/>
          <w:b/>
          <w:lang w:eastAsia="ar-SA"/>
        </w:rPr>
        <w:t>zasadami dotyczą</w:t>
      </w:r>
      <w:r w:rsidR="00AA6C0A" w:rsidRPr="0049718F">
        <w:rPr>
          <w:rFonts w:cs="Times New Roman"/>
          <w:b/>
          <w:lang w:eastAsia="ar-SA"/>
        </w:rPr>
        <w:t>cymi infrastruktury technicznej</w:t>
      </w:r>
    </w:p>
    <w:p w14:paraId="0D9EC918" w14:textId="77777777" w:rsidR="000B4D85" w:rsidRPr="0049718F" w:rsidRDefault="000B4D85" w:rsidP="00835547">
      <w:pPr>
        <w:spacing w:after="120"/>
        <w:rPr>
          <w:rFonts w:cs="Times New Roman"/>
          <w:lang w:eastAsia="ar-SA"/>
        </w:rPr>
      </w:pPr>
      <w:r w:rsidRPr="0049718F">
        <w:rPr>
          <w:rFonts w:cs="Times New Roman"/>
          <w:lang w:eastAsia="ar-SA"/>
        </w:rPr>
        <w:t>oznacza to utrzymanie istniejących sieci infrastruktury techniczne</w:t>
      </w:r>
      <w:r w:rsidR="006735FB" w:rsidRPr="0049718F">
        <w:rPr>
          <w:rFonts w:cs="Times New Roman"/>
          <w:lang w:eastAsia="ar-SA"/>
        </w:rPr>
        <w:t xml:space="preserve">j, które pokrywają </w:t>
      </w:r>
      <w:r w:rsidRPr="0049718F">
        <w:rPr>
          <w:rFonts w:cs="Times New Roman"/>
          <w:lang w:eastAsia="ar-SA"/>
        </w:rPr>
        <w:t xml:space="preserve">przedmiotowy obszar oraz wyznaczenie w planie </w:t>
      </w:r>
      <w:r w:rsidR="00186304" w:rsidRPr="0049718F">
        <w:rPr>
          <w:rFonts w:cs="Times New Roman"/>
          <w:lang w:eastAsia="ar-SA"/>
        </w:rPr>
        <w:t>stref i pasów ochronnych.</w:t>
      </w:r>
    </w:p>
    <w:p w14:paraId="1F954309" w14:textId="77777777" w:rsidR="000B4D85" w:rsidRPr="0057072C" w:rsidRDefault="000B4D85" w:rsidP="00E13434">
      <w:pPr>
        <w:rPr>
          <w:rFonts w:cs="Times New Roman"/>
          <w:u w:val="single"/>
          <w:lang w:eastAsia="ar-SA"/>
        </w:rPr>
      </w:pPr>
      <w:r w:rsidRPr="0049718F">
        <w:rPr>
          <w:rFonts w:cs="Times New Roman"/>
          <w:u w:val="single"/>
          <w:lang w:eastAsia="ar-SA"/>
        </w:rPr>
        <w:t>Analiza zgodności planu z polityką przestrzenną określoną w Studium wykazała, że ustalone w</w:t>
      </w:r>
      <w:r w:rsidR="0025266D" w:rsidRPr="0049718F">
        <w:rPr>
          <w:rFonts w:cs="Times New Roman"/>
          <w:u w:val="single"/>
          <w:lang w:eastAsia="ar-SA"/>
        </w:rPr>
        <w:t> </w:t>
      </w:r>
      <w:r w:rsidRPr="0049718F">
        <w:rPr>
          <w:rFonts w:cs="Times New Roman"/>
          <w:u w:val="single"/>
          <w:lang w:eastAsia="ar-SA"/>
        </w:rPr>
        <w:t>Studium kierunki rozwoju zostały zachowane w projekcie planu, z</w:t>
      </w:r>
      <w:r w:rsidR="00A714DD" w:rsidRPr="0049718F">
        <w:rPr>
          <w:rFonts w:cs="Times New Roman"/>
          <w:u w:val="single"/>
          <w:lang w:eastAsia="ar-SA"/>
        </w:rPr>
        <w:t xml:space="preserve"> </w:t>
      </w:r>
      <w:r w:rsidRPr="0049718F">
        <w:rPr>
          <w:rFonts w:cs="Times New Roman"/>
          <w:u w:val="single"/>
          <w:lang w:eastAsia="ar-SA"/>
        </w:rPr>
        <w:t>uwzględnieniem istniejącego zagospodarowania terenu, przepisów odrębnych, decyzji administracyjnych, a</w:t>
      </w:r>
      <w:r w:rsidR="00E0114E" w:rsidRPr="0049718F">
        <w:rPr>
          <w:rFonts w:cs="Times New Roman"/>
          <w:u w:val="single"/>
          <w:lang w:eastAsia="ar-SA"/>
        </w:rPr>
        <w:t> </w:t>
      </w:r>
      <w:r w:rsidRPr="0057072C">
        <w:rPr>
          <w:rFonts w:cs="Times New Roman"/>
          <w:u w:val="single"/>
          <w:lang w:eastAsia="ar-SA"/>
        </w:rPr>
        <w:t>także opinii i</w:t>
      </w:r>
      <w:r w:rsidR="00CA686B" w:rsidRPr="0057072C">
        <w:rPr>
          <w:rFonts w:cs="Times New Roman"/>
          <w:u w:val="single"/>
          <w:lang w:eastAsia="ar-SA"/>
        </w:rPr>
        <w:t xml:space="preserve"> </w:t>
      </w:r>
      <w:r w:rsidRPr="0057072C">
        <w:rPr>
          <w:rFonts w:cs="Times New Roman"/>
          <w:u w:val="single"/>
          <w:lang w:eastAsia="ar-SA"/>
        </w:rPr>
        <w:t>uzgodnień uzyskanych w ramach procedury określonej w</w:t>
      </w:r>
      <w:r w:rsidR="00944A20" w:rsidRPr="0057072C">
        <w:rPr>
          <w:rFonts w:cs="Times New Roman"/>
          <w:u w:val="single"/>
          <w:lang w:eastAsia="ar-SA"/>
        </w:rPr>
        <w:t xml:space="preserve"> </w:t>
      </w:r>
      <w:r w:rsidRPr="0057072C">
        <w:rPr>
          <w:rFonts w:cs="Times New Roman"/>
          <w:u w:val="single"/>
          <w:lang w:eastAsia="ar-SA"/>
        </w:rPr>
        <w:t>ustawie.</w:t>
      </w:r>
    </w:p>
    <w:p w14:paraId="3C397547" w14:textId="77777777" w:rsidR="000B4D85" w:rsidRPr="0057072C" w:rsidRDefault="000B4D85" w:rsidP="00E13434">
      <w:pPr>
        <w:rPr>
          <w:rFonts w:cs="Times New Roman"/>
          <w:b/>
          <w:i/>
          <w:lang w:eastAsia="ar-SA"/>
        </w:rPr>
      </w:pPr>
    </w:p>
    <w:p w14:paraId="035509CD" w14:textId="77777777" w:rsidR="000B4D85" w:rsidRPr="0057072C" w:rsidRDefault="000B4D85" w:rsidP="00E13434">
      <w:pPr>
        <w:rPr>
          <w:rFonts w:cs="Times New Roman"/>
          <w:b/>
          <w:i/>
          <w:sz w:val="18"/>
          <w:lang w:eastAsia="ar-SA"/>
        </w:rPr>
      </w:pPr>
      <w:r w:rsidRPr="0057072C">
        <w:rPr>
          <w:rFonts w:cs="Times New Roman"/>
          <w:b/>
          <w:i/>
          <w:sz w:val="18"/>
          <w:lang w:eastAsia="ar-SA"/>
        </w:rPr>
        <w:t>KOMENTARZ</w:t>
      </w:r>
    </w:p>
    <w:p w14:paraId="7065AB40" w14:textId="77777777" w:rsidR="000B4D85" w:rsidRPr="0057072C" w:rsidRDefault="000B4D85" w:rsidP="00E13434">
      <w:pPr>
        <w:rPr>
          <w:rFonts w:cs="Times New Roman"/>
          <w:b/>
          <w:i/>
          <w:sz w:val="18"/>
          <w:lang w:eastAsia="ar-SA"/>
        </w:rPr>
      </w:pPr>
      <w:r w:rsidRPr="0057072C">
        <w:rPr>
          <w:rFonts w:cs="Times New Roman"/>
          <w:b/>
          <w:i/>
          <w:sz w:val="18"/>
          <w:lang w:eastAsia="ar-SA"/>
        </w:rPr>
        <w:t>Stwierdzenie, że plan nie narusza ustaleń Studium jest kompetencją Rady Miasta Krakowa i</w:t>
      </w:r>
      <w:r w:rsidR="00A714DD" w:rsidRPr="0057072C">
        <w:rPr>
          <w:rFonts w:cs="Times New Roman"/>
          <w:b/>
          <w:i/>
          <w:sz w:val="18"/>
          <w:lang w:eastAsia="ar-SA"/>
        </w:rPr>
        <w:t xml:space="preserve"> </w:t>
      </w:r>
      <w:r w:rsidRPr="0057072C">
        <w:rPr>
          <w:rFonts w:cs="Times New Roman"/>
          <w:b/>
          <w:i/>
          <w:sz w:val="18"/>
          <w:lang w:eastAsia="ar-SA"/>
        </w:rPr>
        <w:t>następuje w</w:t>
      </w:r>
      <w:r w:rsidR="0025266D" w:rsidRPr="0057072C">
        <w:rPr>
          <w:rFonts w:cs="Times New Roman"/>
          <w:b/>
          <w:i/>
          <w:sz w:val="18"/>
          <w:lang w:eastAsia="ar-SA"/>
        </w:rPr>
        <w:t xml:space="preserve"> </w:t>
      </w:r>
      <w:r w:rsidRPr="0057072C">
        <w:rPr>
          <w:rFonts w:cs="Times New Roman"/>
          <w:b/>
          <w:i/>
          <w:sz w:val="18"/>
          <w:lang w:eastAsia="ar-SA"/>
        </w:rPr>
        <w:t>ramach podjęcia uchwały w sprawie uchwalenia planu.</w:t>
      </w:r>
    </w:p>
    <w:p w14:paraId="0767B5C9" w14:textId="77777777" w:rsidR="000B4D85" w:rsidRPr="0057072C" w:rsidRDefault="000B4D85" w:rsidP="00E13434">
      <w:pPr>
        <w:rPr>
          <w:rFonts w:cs="Times New Roman"/>
          <w:i/>
          <w:sz w:val="18"/>
          <w:lang w:eastAsia="ar-SA"/>
        </w:rPr>
      </w:pPr>
      <w:r w:rsidRPr="0057072C">
        <w:rPr>
          <w:rFonts w:cs="Times New Roman"/>
          <w:i/>
          <w:sz w:val="18"/>
          <w:lang w:eastAsia="ar-SA"/>
        </w:rPr>
        <w:t>Zgodnie z tym, w projekcie uchwały Rady Miasta Krakowa w sprawie uchwalenia planu przygotowywanym przez Prezydenta Miasta Krakowa, stwierdzenie nie naruszenia ustaleń Studium zostało zawarte w treści uchwały, a</w:t>
      </w:r>
      <w:r w:rsidR="0025266D" w:rsidRPr="0057072C">
        <w:rPr>
          <w:rFonts w:cs="Times New Roman"/>
          <w:i/>
          <w:sz w:val="18"/>
          <w:lang w:eastAsia="ar-SA"/>
        </w:rPr>
        <w:t xml:space="preserve"> </w:t>
      </w:r>
      <w:r w:rsidRPr="0057072C">
        <w:rPr>
          <w:rFonts w:cs="Times New Roman"/>
          <w:i/>
          <w:sz w:val="18"/>
          <w:lang w:eastAsia="ar-SA"/>
        </w:rPr>
        <w:t xml:space="preserve">merytoryczna sentencja </w:t>
      </w:r>
      <w:r w:rsidRPr="0057072C">
        <w:rPr>
          <w:rFonts w:cs="Times New Roman"/>
          <w:i/>
          <w:sz w:val="18"/>
          <w:lang w:eastAsia="ar-SA"/>
        </w:rPr>
        <w:lastRenderedPageBreak/>
        <w:t>tego stwierdzenia poprzez określenie zakresu zgodności z zapisami Studium, została zawarta w Uzasadnieniu do projektu Uchwały.</w:t>
      </w:r>
    </w:p>
    <w:p w14:paraId="30B58A0E" w14:textId="77777777" w:rsidR="000B4D85" w:rsidRPr="0057072C" w:rsidRDefault="000B4D85" w:rsidP="00E13434">
      <w:pPr>
        <w:rPr>
          <w:rFonts w:cs="Times New Roman"/>
          <w:i/>
          <w:sz w:val="18"/>
          <w:lang w:eastAsia="ar-SA"/>
        </w:rPr>
      </w:pPr>
      <w:r w:rsidRPr="0057072C">
        <w:rPr>
          <w:rFonts w:cs="Times New Roman"/>
          <w:i/>
          <w:sz w:val="18"/>
          <w:lang w:eastAsia="ar-SA"/>
        </w:rPr>
        <w:t>Zapewnienie zgodności projektu planu z ustaleniami Studium należy do organu sporządzającego plan, tj. do Prezydenta Miasta Krakowa.</w:t>
      </w:r>
    </w:p>
    <w:p w14:paraId="3F7E111B" w14:textId="7C632DCA" w:rsidR="009F39D4" w:rsidRDefault="009F39D4" w:rsidP="00E13434">
      <w:pPr>
        <w:suppressAutoHyphens/>
        <w:rPr>
          <w:rFonts w:eastAsia="Times New Roman" w:cs="Times New Roman"/>
          <w:highlight w:val="yellow"/>
          <w:lang w:eastAsia="ar-SA"/>
        </w:rPr>
      </w:pPr>
    </w:p>
    <w:p w14:paraId="03E09D9D" w14:textId="77777777" w:rsidR="0057072C" w:rsidRPr="0057072C" w:rsidRDefault="0057072C" w:rsidP="00E13434">
      <w:pPr>
        <w:suppressAutoHyphens/>
        <w:rPr>
          <w:rFonts w:eastAsia="Times New Roman" w:cs="Times New Roman"/>
          <w:highlight w:val="yellow"/>
          <w:lang w:eastAsia="ar-SA"/>
        </w:rPr>
      </w:pPr>
    </w:p>
    <w:p w14:paraId="0B11DB89" w14:textId="77777777" w:rsidR="001759D3" w:rsidRPr="00464609" w:rsidRDefault="003156A6" w:rsidP="00835547">
      <w:pPr>
        <w:pStyle w:val="Nagwek1"/>
        <w:numPr>
          <w:ilvl w:val="0"/>
          <w:numId w:val="2"/>
        </w:numPr>
        <w:tabs>
          <w:tab w:val="left" w:pos="284"/>
        </w:tabs>
        <w:spacing w:before="0"/>
        <w:ind w:left="0" w:firstLine="0"/>
        <w:rPr>
          <w:rFonts w:cs="Times New Roman"/>
          <w:szCs w:val="22"/>
        </w:rPr>
      </w:pPr>
      <w:bookmarkStart w:id="25" w:name="_Toc443303659"/>
      <w:bookmarkStart w:id="26" w:name="_Toc448224861"/>
      <w:bookmarkStart w:id="27" w:name="_Toc177973975"/>
      <w:r w:rsidRPr="00464609">
        <w:rPr>
          <w:rFonts w:cs="Times New Roman"/>
          <w:szCs w:val="22"/>
        </w:rPr>
        <w:t xml:space="preserve">SPOSÓB REALIZACJI WYMOGÓW </w:t>
      </w:r>
      <w:r w:rsidR="00406636" w:rsidRPr="00464609">
        <w:rPr>
          <w:rFonts w:cs="Times New Roman"/>
          <w:szCs w:val="22"/>
        </w:rPr>
        <w:t xml:space="preserve">WYNIKAJĄCYCH </w:t>
      </w:r>
      <w:r w:rsidRPr="00464609">
        <w:rPr>
          <w:rFonts w:cs="Times New Roman"/>
          <w:szCs w:val="22"/>
        </w:rPr>
        <w:t>Z ART.</w:t>
      </w:r>
      <w:r w:rsidR="00406636" w:rsidRPr="00464609">
        <w:rPr>
          <w:rFonts w:cs="Times New Roman"/>
          <w:szCs w:val="22"/>
        </w:rPr>
        <w:t> 1 UST. 2-</w:t>
      </w:r>
      <w:r w:rsidRPr="00464609">
        <w:rPr>
          <w:rFonts w:cs="Times New Roman"/>
          <w:szCs w:val="22"/>
        </w:rPr>
        <w:t>4 USTAWY</w:t>
      </w:r>
      <w:bookmarkEnd w:id="25"/>
      <w:r w:rsidR="00406636" w:rsidRPr="00464609">
        <w:rPr>
          <w:rFonts w:cs="Times New Roman"/>
          <w:szCs w:val="22"/>
        </w:rPr>
        <w:t xml:space="preserve"> O</w:t>
      </w:r>
      <w:r w:rsidR="00251297" w:rsidRPr="00464609">
        <w:rPr>
          <w:rFonts w:cs="Times New Roman"/>
          <w:szCs w:val="22"/>
        </w:rPr>
        <w:t> </w:t>
      </w:r>
      <w:r w:rsidR="00406636" w:rsidRPr="00464609">
        <w:rPr>
          <w:rFonts w:cs="Times New Roman"/>
          <w:szCs w:val="22"/>
        </w:rPr>
        <w:t>PLANOWANIU I ZAGOSPODAROWANIU PRZESTRZENNYM</w:t>
      </w:r>
      <w:bookmarkEnd w:id="26"/>
      <w:bookmarkEnd w:id="27"/>
    </w:p>
    <w:p w14:paraId="471FD1E3" w14:textId="77777777" w:rsidR="00E5200D" w:rsidRPr="00464609" w:rsidRDefault="00E5200D" w:rsidP="00835547">
      <w:pPr>
        <w:suppressAutoHyphens/>
        <w:spacing w:after="120"/>
        <w:rPr>
          <w:rFonts w:eastAsia="Times New Roman" w:cs="Times New Roman"/>
          <w:szCs w:val="24"/>
          <w:lang w:eastAsia="ar-SA"/>
        </w:rPr>
      </w:pPr>
      <w:bookmarkStart w:id="28" w:name="_Toc443303660"/>
      <w:r w:rsidRPr="00464609">
        <w:rPr>
          <w:rFonts w:eastAsia="Times New Roman" w:cs="Times New Roman"/>
          <w:szCs w:val="24"/>
          <w:lang w:eastAsia="ar-SA"/>
        </w:rPr>
        <w:t>W projekcie planu uwzględniono:</w:t>
      </w:r>
    </w:p>
    <w:p w14:paraId="2AC3D75E" w14:textId="77777777" w:rsidR="00EC48C5" w:rsidRPr="00464609" w:rsidRDefault="00692FA0" w:rsidP="00396589">
      <w:pPr>
        <w:pStyle w:val="Nagwek2"/>
        <w:numPr>
          <w:ilvl w:val="0"/>
          <w:numId w:val="7"/>
        </w:numPr>
        <w:ind w:left="567" w:hanging="425"/>
        <w:rPr>
          <w:i/>
        </w:rPr>
      </w:pPr>
      <w:bookmarkStart w:id="29" w:name="_Toc177973976"/>
      <w:r w:rsidRPr="00464609">
        <w:rPr>
          <w:i/>
        </w:rPr>
        <w:t>w</w:t>
      </w:r>
      <w:r w:rsidR="00EC48C5" w:rsidRPr="00464609">
        <w:rPr>
          <w:i/>
        </w:rPr>
        <w:t>ymagania ładu przestrzennego</w:t>
      </w:r>
      <w:r w:rsidR="00EC48C5" w:rsidRPr="00464609">
        <w:rPr>
          <w:b w:val="0"/>
          <w:i/>
        </w:rPr>
        <w:t>, w tym urbanistyki i architektury</w:t>
      </w:r>
      <w:r w:rsidR="00E14F48" w:rsidRPr="00464609">
        <w:rPr>
          <w:b w:val="0"/>
          <w:i/>
        </w:rPr>
        <w:t>,</w:t>
      </w:r>
      <w:bookmarkEnd w:id="29"/>
    </w:p>
    <w:p w14:paraId="362A0C30" w14:textId="77777777" w:rsidR="00A927A1" w:rsidRPr="00464609" w:rsidRDefault="00EC48C5" w:rsidP="00512E06">
      <w:pPr>
        <w:suppressAutoHyphens/>
        <w:rPr>
          <w:rFonts w:eastAsia="Times New Roman" w:cs="Times New Roman"/>
          <w:lang w:eastAsia="ar-SA"/>
        </w:rPr>
      </w:pPr>
      <w:r w:rsidRPr="00464609">
        <w:rPr>
          <w:rFonts w:eastAsia="Times New Roman" w:cs="Times New Roman"/>
          <w:lang w:eastAsia="ar-SA"/>
        </w:rPr>
        <w:t xml:space="preserve">poprzez kompleksowe rozwiązania obejmujące kompozycję funkcjonalno-przestrzenną, przez </w:t>
      </w:r>
      <w:r w:rsidR="009E1B53" w:rsidRPr="00464609">
        <w:rPr>
          <w:rFonts w:eastAsia="Times New Roman" w:cs="Times New Roman"/>
          <w:lang w:eastAsia="ar-SA"/>
        </w:rPr>
        <w:t xml:space="preserve">określenie zasad </w:t>
      </w:r>
      <w:r w:rsidR="00464609" w:rsidRPr="00464609">
        <w:rPr>
          <w:rFonts w:eastAsia="Times New Roman" w:cs="Times New Roman"/>
          <w:lang w:eastAsia="ar-SA"/>
        </w:rPr>
        <w:t xml:space="preserve">rozbudowy cmentarza oraz </w:t>
      </w:r>
      <w:r w:rsidR="00E57F80" w:rsidRPr="00464609">
        <w:rPr>
          <w:rFonts w:eastAsia="Times New Roman" w:cs="Times New Roman"/>
          <w:lang w:eastAsia="ar-SA"/>
        </w:rPr>
        <w:t xml:space="preserve">realizacji </w:t>
      </w:r>
      <w:r w:rsidR="009E1B53" w:rsidRPr="00464609">
        <w:rPr>
          <w:rFonts w:eastAsia="Times New Roman" w:cs="Times New Roman"/>
          <w:lang w:eastAsia="ar-SA"/>
        </w:rPr>
        <w:t xml:space="preserve">zabudowy </w:t>
      </w:r>
      <w:r w:rsidR="00716524" w:rsidRPr="00464609">
        <w:rPr>
          <w:rFonts w:eastAsia="Times New Roman" w:cs="Times New Roman"/>
          <w:lang w:eastAsia="ar-SA"/>
        </w:rPr>
        <w:t>mieszkaniowej i </w:t>
      </w:r>
      <w:r w:rsidR="009E1B53" w:rsidRPr="00464609">
        <w:rPr>
          <w:rFonts w:eastAsia="Times New Roman" w:cs="Times New Roman"/>
          <w:lang w:eastAsia="ar-SA"/>
        </w:rPr>
        <w:t>usługowej</w:t>
      </w:r>
      <w:r w:rsidR="00464609" w:rsidRPr="00464609">
        <w:rPr>
          <w:rFonts w:eastAsia="Times New Roman" w:cs="Times New Roman"/>
          <w:lang w:eastAsia="ar-SA"/>
        </w:rPr>
        <w:t xml:space="preserve">, </w:t>
      </w:r>
      <w:r w:rsidRPr="00464609">
        <w:rPr>
          <w:rFonts w:eastAsia="Times New Roman" w:cs="Times New Roman"/>
          <w:lang w:eastAsia="ar-SA"/>
        </w:rPr>
        <w:t>mając na uwadze relacje nowej za</w:t>
      </w:r>
      <w:r w:rsidR="00E30D25" w:rsidRPr="00464609">
        <w:rPr>
          <w:rFonts w:eastAsia="Times New Roman" w:cs="Times New Roman"/>
          <w:lang w:eastAsia="ar-SA"/>
        </w:rPr>
        <w:t>budowy z terenami otaczającymi</w:t>
      </w:r>
      <w:r w:rsidR="00464609" w:rsidRPr="00464609">
        <w:rPr>
          <w:rFonts w:eastAsia="Times New Roman" w:cs="Times New Roman"/>
          <w:lang w:eastAsia="ar-SA"/>
        </w:rPr>
        <w:t>.</w:t>
      </w:r>
      <w:r w:rsidRPr="00464609">
        <w:rPr>
          <w:rFonts w:eastAsia="Times New Roman" w:cs="Times New Roman"/>
          <w:lang w:eastAsia="ar-SA"/>
        </w:rPr>
        <w:t xml:space="preserve"> </w:t>
      </w:r>
      <w:r w:rsidR="00464609" w:rsidRPr="00464609">
        <w:rPr>
          <w:rFonts w:eastAsia="Times New Roman" w:cs="Times New Roman"/>
          <w:lang w:eastAsia="ar-SA"/>
        </w:rPr>
        <w:t>C</w:t>
      </w:r>
      <w:r w:rsidR="00E57F80" w:rsidRPr="00464609">
        <w:rPr>
          <w:rFonts w:eastAsia="Times New Roman" w:cs="Times New Roman"/>
          <w:lang w:eastAsia="ar-SA"/>
        </w:rPr>
        <w:t>harakter oraz gabaryty istniejącej zabudowy</w:t>
      </w:r>
      <w:r w:rsidR="00464609" w:rsidRPr="00464609">
        <w:rPr>
          <w:rFonts w:eastAsia="Times New Roman" w:cs="Times New Roman"/>
          <w:lang w:eastAsia="ar-SA"/>
        </w:rPr>
        <w:t xml:space="preserve"> i</w:t>
      </w:r>
      <w:r w:rsidR="00E57F80" w:rsidRPr="00464609">
        <w:rPr>
          <w:rFonts w:eastAsia="Times New Roman" w:cs="Times New Roman"/>
          <w:lang w:eastAsia="ar-SA"/>
        </w:rPr>
        <w:t xml:space="preserve"> </w:t>
      </w:r>
      <w:r w:rsidRPr="00464609">
        <w:rPr>
          <w:rFonts w:eastAsia="Times New Roman" w:cs="Times New Roman"/>
          <w:lang w:eastAsia="ar-SA"/>
        </w:rPr>
        <w:t>kształtowanie warunków przestrzennych oparto o zasadę zachowania zrównoważonego</w:t>
      </w:r>
      <w:r w:rsidR="00716524" w:rsidRPr="00464609">
        <w:rPr>
          <w:rFonts w:eastAsia="Times New Roman" w:cs="Times New Roman"/>
          <w:lang w:eastAsia="ar-SA"/>
        </w:rPr>
        <w:t xml:space="preserve"> rozwoju i ładu przestrzennego. </w:t>
      </w:r>
    </w:p>
    <w:p w14:paraId="06225B84" w14:textId="77777777" w:rsidR="00EC48C5" w:rsidRPr="00464609" w:rsidRDefault="00356870" w:rsidP="00692FA0">
      <w:pPr>
        <w:suppressAutoHyphens/>
        <w:spacing w:after="60"/>
        <w:rPr>
          <w:rFonts w:eastAsia="Times New Roman" w:cs="Times New Roman"/>
          <w:lang w:eastAsia="ar-SA"/>
        </w:rPr>
      </w:pPr>
      <w:r w:rsidRPr="00464609">
        <w:rPr>
          <w:rFonts w:eastAsia="Times New Roman" w:cs="Times New Roman"/>
          <w:lang w:eastAsia="ar-SA"/>
        </w:rPr>
        <w:t>Zasady zagospodarowania terenu</w:t>
      </w:r>
      <w:r w:rsidR="00EC48C5" w:rsidRPr="00464609">
        <w:rPr>
          <w:rFonts w:eastAsia="Times New Roman" w:cs="Times New Roman"/>
          <w:lang w:eastAsia="ar-SA"/>
        </w:rPr>
        <w:t xml:space="preserve"> ustalono w § 6</w:t>
      </w:r>
      <w:r w:rsidR="00D74786" w:rsidRPr="00464609">
        <w:rPr>
          <w:rFonts w:eastAsia="Times New Roman" w:cs="Times New Roman"/>
          <w:lang w:eastAsia="ar-SA"/>
        </w:rPr>
        <w:t xml:space="preserve"> </w:t>
      </w:r>
      <w:r w:rsidR="00FD38DB" w:rsidRPr="00464609">
        <w:rPr>
          <w:rFonts w:eastAsia="Times New Roman" w:cs="Times New Roman"/>
          <w:lang w:eastAsia="ar-SA"/>
        </w:rPr>
        <w:t xml:space="preserve">tekstu </w:t>
      </w:r>
      <w:r w:rsidR="00D74786" w:rsidRPr="00464609">
        <w:rPr>
          <w:rFonts w:eastAsia="Times New Roman" w:cs="Times New Roman"/>
          <w:lang w:eastAsia="ar-SA"/>
        </w:rPr>
        <w:t>planu</w:t>
      </w:r>
      <w:r w:rsidR="00AA6C0A" w:rsidRPr="00464609">
        <w:rPr>
          <w:rFonts w:eastAsia="Times New Roman" w:cs="Times New Roman"/>
          <w:lang w:eastAsia="ar-SA"/>
        </w:rPr>
        <w:t xml:space="preserve">, </w:t>
      </w:r>
      <w:r w:rsidR="00E5200D" w:rsidRPr="00464609">
        <w:rPr>
          <w:rFonts w:eastAsia="Times New Roman" w:cs="Times New Roman"/>
          <w:lang w:eastAsia="ar-SA"/>
        </w:rPr>
        <w:t>za</w:t>
      </w:r>
      <w:r w:rsidR="00AA6C0A" w:rsidRPr="00464609">
        <w:rPr>
          <w:rFonts w:eastAsia="Times New Roman" w:cs="Times New Roman"/>
          <w:lang w:eastAsia="ar-SA"/>
        </w:rPr>
        <w:t>sady ochr</w:t>
      </w:r>
      <w:r w:rsidR="00A927A1" w:rsidRPr="00464609">
        <w:rPr>
          <w:rFonts w:eastAsia="Times New Roman" w:cs="Times New Roman"/>
          <w:lang w:eastAsia="ar-SA"/>
        </w:rPr>
        <w:t>o</w:t>
      </w:r>
      <w:r w:rsidR="00AA6C0A" w:rsidRPr="00464609">
        <w:rPr>
          <w:rFonts w:eastAsia="Times New Roman" w:cs="Times New Roman"/>
          <w:lang w:eastAsia="ar-SA"/>
        </w:rPr>
        <w:t>ny i</w:t>
      </w:r>
      <w:r w:rsidR="000F3517" w:rsidRPr="00464609">
        <w:rPr>
          <w:rFonts w:eastAsia="Times New Roman" w:cs="Times New Roman"/>
          <w:lang w:eastAsia="ar-SA"/>
        </w:rPr>
        <w:t xml:space="preserve"> </w:t>
      </w:r>
      <w:r w:rsidR="00AA6C0A" w:rsidRPr="00464609">
        <w:rPr>
          <w:rFonts w:eastAsia="Times New Roman" w:cs="Times New Roman"/>
          <w:lang w:eastAsia="ar-SA"/>
        </w:rPr>
        <w:t xml:space="preserve">kształtowania </w:t>
      </w:r>
      <w:r w:rsidR="00A927A1" w:rsidRPr="00464609">
        <w:rPr>
          <w:rFonts w:eastAsia="Times New Roman" w:cs="Times New Roman"/>
          <w:lang w:eastAsia="ar-SA"/>
        </w:rPr>
        <w:t xml:space="preserve">ładu przestrzennego i kształtowania zabudowy zawarto w § 7 </w:t>
      </w:r>
      <w:r w:rsidR="00FD38DB" w:rsidRPr="00464609">
        <w:rPr>
          <w:rFonts w:eastAsia="Times New Roman" w:cs="Times New Roman"/>
          <w:lang w:eastAsia="ar-SA"/>
        </w:rPr>
        <w:t>tekstu planu</w:t>
      </w:r>
      <w:r w:rsidR="00EC48C5" w:rsidRPr="00464609">
        <w:rPr>
          <w:rFonts w:eastAsia="Times New Roman" w:cs="Times New Roman"/>
          <w:lang w:eastAsia="ar-SA"/>
        </w:rPr>
        <w:t>.</w:t>
      </w:r>
    </w:p>
    <w:p w14:paraId="6F1D94C4" w14:textId="77777777" w:rsidR="00EC48C5" w:rsidRPr="00464609" w:rsidRDefault="00E14F48" w:rsidP="00396589">
      <w:pPr>
        <w:pStyle w:val="Nagwek2"/>
        <w:numPr>
          <w:ilvl w:val="0"/>
          <w:numId w:val="7"/>
        </w:numPr>
        <w:ind w:left="567" w:hanging="425"/>
      </w:pPr>
      <w:bookmarkStart w:id="30" w:name="_Toc177973977"/>
      <w:r w:rsidRPr="00464609">
        <w:rPr>
          <w:i/>
        </w:rPr>
        <w:t>w</w:t>
      </w:r>
      <w:r w:rsidR="00EC48C5" w:rsidRPr="00464609">
        <w:rPr>
          <w:i/>
        </w:rPr>
        <w:t>alory</w:t>
      </w:r>
      <w:r w:rsidR="00A927A1" w:rsidRPr="00464609">
        <w:rPr>
          <w:i/>
        </w:rPr>
        <w:t xml:space="preserve"> </w:t>
      </w:r>
      <w:r w:rsidR="00512E06" w:rsidRPr="00464609">
        <w:rPr>
          <w:i/>
        </w:rPr>
        <w:t>architektoniczne i krajobrazowe</w:t>
      </w:r>
      <w:r w:rsidRPr="00464609">
        <w:t>,</w:t>
      </w:r>
      <w:bookmarkEnd w:id="30"/>
    </w:p>
    <w:p w14:paraId="5CE11DC9" w14:textId="77777777" w:rsidR="00EC48C5" w:rsidRPr="00464609" w:rsidRDefault="000F3517" w:rsidP="000F3517">
      <w:pPr>
        <w:suppressAutoHyphens/>
        <w:rPr>
          <w:rFonts w:eastAsia="Times New Roman" w:cs="Times New Roman"/>
          <w:lang w:eastAsia="ar-SA"/>
        </w:rPr>
      </w:pPr>
      <w:r w:rsidRPr="00464609">
        <w:rPr>
          <w:rFonts w:eastAsia="Times New Roman" w:cs="Times New Roman"/>
          <w:lang w:eastAsia="ar-SA"/>
        </w:rPr>
        <w:t>S</w:t>
      </w:r>
      <w:r w:rsidR="00EC48C5" w:rsidRPr="00464609">
        <w:rPr>
          <w:rFonts w:eastAsia="Times New Roman" w:cs="Times New Roman"/>
          <w:lang w:eastAsia="ar-SA"/>
        </w:rPr>
        <w:t>zczegółowe zapisy planu mają na celu zapobie</w:t>
      </w:r>
      <w:r w:rsidR="00D74786" w:rsidRPr="00464609">
        <w:rPr>
          <w:rFonts w:eastAsia="Times New Roman" w:cs="Times New Roman"/>
          <w:lang w:eastAsia="ar-SA"/>
        </w:rPr>
        <w:t>ganie</w:t>
      </w:r>
      <w:r w:rsidR="00EC48C5" w:rsidRPr="00464609">
        <w:rPr>
          <w:rFonts w:eastAsia="Times New Roman" w:cs="Times New Roman"/>
          <w:lang w:eastAsia="ar-SA"/>
        </w:rPr>
        <w:t xml:space="preserve"> niekontrolowanemu rozwojowi zabudowy, chaosowi przestrzennemu i funkcjonalnemu.</w:t>
      </w:r>
    </w:p>
    <w:p w14:paraId="43408827" w14:textId="77777777" w:rsidR="004A638A" w:rsidRPr="00464609" w:rsidRDefault="00E14F48" w:rsidP="00E14F48">
      <w:pPr>
        <w:suppressAutoHyphens/>
        <w:spacing w:after="60"/>
        <w:rPr>
          <w:rFonts w:eastAsia="Times New Roman" w:cs="Times New Roman"/>
          <w:lang w:eastAsia="ar-SA"/>
        </w:rPr>
      </w:pPr>
      <w:r w:rsidRPr="00464609">
        <w:t>Ogólne zasady ochrony i kształtowania ładu przestrzennego i kształtowania zabudowy ustalono w § 7.</w:t>
      </w:r>
    </w:p>
    <w:p w14:paraId="1DB41BBC" w14:textId="77777777" w:rsidR="00A927A1" w:rsidRPr="00CE6DFA" w:rsidRDefault="00E14F48" w:rsidP="00396589">
      <w:pPr>
        <w:pStyle w:val="Nagwek2"/>
        <w:numPr>
          <w:ilvl w:val="0"/>
          <w:numId w:val="7"/>
        </w:numPr>
        <w:ind w:left="567" w:hanging="425"/>
        <w:rPr>
          <w:i/>
        </w:rPr>
      </w:pPr>
      <w:bookmarkStart w:id="31" w:name="_Toc177973978"/>
      <w:r w:rsidRPr="00CE6DFA">
        <w:rPr>
          <w:i/>
        </w:rPr>
        <w:t>w</w:t>
      </w:r>
      <w:r w:rsidR="00EC48C5" w:rsidRPr="00CE6DFA">
        <w:rPr>
          <w:i/>
        </w:rPr>
        <w:t xml:space="preserve">ymagania ochrony środowiska, </w:t>
      </w:r>
      <w:r w:rsidR="002479AB" w:rsidRPr="00CE6DFA">
        <w:rPr>
          <w:i/>
        </w:rPr>
        <w:t>w tym gospodarowanie</w:t>
      </w:r>
      <w:r w:rsidR="00EC48C5" w:rsidRPr="00CE6DFA">
        <w:rPr>
          <w:i/>
        </w:rPr>
        <w:t xml:space="preserve"> wodami </w:t>
      </w:r>
      <w:r w:rsidR="00A927A1" w:rsidRPr="00CE6DFA">
        <w:rPr>
          <w:i/>
        </w:rPr>
        <w:t>i oc</w:t>
      </w:r>
      <w:r w:rsidR="00E954AD" w:rsidRPr="00CE6DFA">
        <w:rPr>
          <w:i/>
        </w:rPr>
        <w:t>hrony gruntów rolnych i </w:t>
      </w:r>
      <w:r w:rsidR="000F3517" w:rsidRPr="00CE6DFA">
        <w:rPr>
          <w:i/>
        </w:rPr>
        <w:t>leśnych</w:t>
      </w:r>
      <w:r w:rsidRPr="00CE6DFA">
        <w:rPr>
          <w:i/>
        </w:rPr>
        <w:t>,</w:t>
      </w:r>
      <w:bookmarkEnd w:id="31"/>
    </w:p>
    <w:p w14:paraId="2198AD6D" w14:textId="77777777" w:rsidR="003F143E" w:rsidRPr="00CE6DFA" w:rsidRDefault="003F143E" w:rsidP="003F143E">
      <w:pPr>
        <w:suppressAutoHyphens/>
        <w:rPr>
          <w:rFonts w:eastAsia="Times New Roman" w:cs="Times New Roman"/>
          <w:lang w:eastAsia="ar-SA"/>
        </w:rPr>
      </w:pPr>
      <w:r w:rsidRPr="00CE6DFA">
        <w:rPr>
          <w:rFonts w:eastAsia="Times New Roman" w:cs="Times New Roman"/>
          <w:lang w:eastAsia="ar-SA"/>
        </w:rPr>
        <w:t xml:space="preserve">zostały uwzględnione </w:t>
      </w:r>
      <w:r w:rsidR="00E57F80" w:rsidRPr="00CE6DFA">
        <w:rPr>
          <w:rFonts w:eastAsia="Times New Roman" w:cs="Times New Roman"/>
          <w:lang w:eastAsia="ar-SA"/>
        </w:rPr>
        <w:t>poprzez m. in. wskazanie</w:t>
      </w:r>
      <w:r w:rsidRPr="00CE6DFA">
        <w:rPr>
          <w:rFonts w:eastAsia="Times New Roman" w:cs="Times New Roman"/>
          <w:lang w:eastAsia="ar-SA"/>
        </w:rPr>
        <w:t>:</w:t>
      </w:r>
    </w:p>
    <w:p w14:paraId="7941F5ED" w14:textId="77777777" w:rsidR="00CE6DFA" w:rsidRPr="00CE6DFA" w:rsidRDefault="00CE6DFA" w:rsidP="008B268F">
      <w:pPr>
        <w:pStyle w:val="Default"/>
        <w:numPr>
          <w:ilvl w:val="0"/>
          <w:numId w:val="41"/>
        </w:numPr>
        <w:ind w:left="284" w:hanging="284"/>
        <w:jc w:val="both"/>
        <w:rPr>
          <w:rFonts w:ascii="Lato" w:hAnsi="Lato"/>
          <w:color w:val="auto"/>
          <w:sz w:val="22"/>
          <w:szCs w:val="22"/>
        </w:rPr>
      </w:pPr>
      <w:bookmarkStart w:id="32" w:name="_Hlk132203612"/>
      <w:r w:rsidRPr="00CE6DFA">
        <w:rPr>
          <w:rFonts w:ascii="Lato" w:hAnsi="Lato"/>
          <w:color w:val="auto"/>
          <w:sz w:val="22"/>
          <w:szCs w:val="22"/>
        </w:rPr>
        <w:t xml:space="preserve">granic obszaru udokumentowanego Głównego Zbiornika Wód Podziemnych nr 451 – </w:t>
      </w:r>
      <w:proofErr w:type="spellStart"/>
      <w:r w:rsidRPr="00CE6DFA">
        <w:rPr>
          <w:rFonts w:ascii="Lato" w:hAnsi="Lato"/>
          <w:color w:val="auto"/>
          <w:sz w:val="22"/>
          <w:szCs w:val="22"/>
        </w:rPr>
        <w:t>Subzbiornik</w:t>
      </w:r>
      <w:proofErr w:type="spellEnd"/>
      <w:r w:rsidRPr="00CE6DFA">
        <w:rPr>
          <w:rFonts w:ascii="Lato" w:hAnsi="Lato"/>
          <w:color w:val="auto"/>
          <w:sz w:val="22"/>
          <w:szCs w:val="22"/>
        </w:rPr>
        <w:t xml:space="preserve"> Bogucice oraz jego pasa ochronnego,</w:t>
      </w:r>
    </w:p>
    <w:p w14:paraId="7284824D" w14:textId="77777777" w:rsidR="00CE6DFA" w:rsidRPr="00CE6DFA" w:rsidRDefault="00CE6DFA" w:rsidP="008B268F">
      <w:pPr>
        <w:pStyle w:val="Default"/>
        <w:numPr>
          <w:ilvl w:val="0"/>
          <w:numId w:val="41"/>
        </w:numPr>
        <w:ind w:left="284" w:hanging="284"/>
        <w:jc w:val="both"/>
        <w:rPr>
          <w:rFonts w:ascii="Lato" w:hAnsi="Lato"/>
          <w:color w:val="auto"/>
          <w:sz w:val="22"/>
          <w:szCs w:val="22"/>
        </w:rPr>
      </w:pPr>
      <w:r w:rsidRPr="00CE6DFA">
        <w:rPr>
          <w:rFonts w:ascii="Lato" w:hAnsi="Lato"/>
          <w:color w:val="auto"/>
          <w:sz w:val="22"/>
          <w:szCs w:val="22"/>
        </w:rPr>
        <w:t>terenów zagrożonych ruchami masowymi ziemi,</w:t>
      </w:r>
    </w:p>
    <w:bookmarkEnd w:id="32"/>
    <w:p w14:paraId="6087B1E4" w14:textId="77777777" w:rsidR="003F143E" w:rsidRPr="00CE6DFA" w:rsidRDefault="00095108" w:rsidP="008B268F">
      <w:pPr>
        <w:pStyle w:val="Default"/>
        <w:numPr>
          <w:ilvl w:val="0"/>
          <w:numId w:val="41"/>
        </w:numPr>
        <w:ind w:left="284" w:hanging="284"/>
        <w:jc w:val="both"/>
        <w:rPr>
          <w:rFonts w:ascii="Lato" w:hAnsi="Lato"/>
          <w:color w:val="auto"/>
          <w:sz w:val="22"/>
          <w:szCs w:val="22"/>
        </w:rPr>
      </w:pPr>
      <w:r w:rsidRPr="00CE6DFA">
        <w:rPr>
          <w:rFonts w:ascii="Lato" w:hAnsi="Lato"/>
          <w:color w:val="auto"/>
          <w:sz w:val="22"/>
          <w:szCs w:val="22"/>
          <w:lang w:eastAsia="ar-SA"/>
        </w:rPr>
        <w:t>pod</w:t>
      </w:r>
      <w:r w:rsidR="0059496D" w:rsidRPr="00CE6DFA">
        <w:rPr>
          <w:rFonts w:ascii="Lato" w:hAnsi="Lato"/>
          <w:color w:val="auto"/>
          <w:sz w:val="22"/>
          <w:szCs w:val="22"/>
          <w:lang w:eastAsia="ar-SA"/>
        </w:rPr>
        <w:t>o</w:t>
      </w:r>
      <w:r w:rsidR="00E57F80" w:rsidRPr="00CE6DFA">
        <w:rPr>
          <w:rFonts w:ascii="Lato" w:hAnsi="Lato"/>
          <w:color w:val="auto"/>
          <w:sz w:val="22"/>
          <w:szCs w:val="22"/>
          <w:lang w:eastAsia="ar-SA"/>
        </w:rPr>
        <w:t>bszar</w:t>
      </w:r>
      <w:r w:rsidRPr="00CE6DFA">
        <w:rPr>
          <w:rFonts w:ascii="Lato" w:hAnsi="Lato"/>
          <w:color w:val="auto"/>
          <w:sz w:val="22"/>
          <w:szCs w:val="22"/>
          <w:lang w:eastAsia="ar-SA"/>
        </w:rPr>
        <w:t xml:space="preserve">u </w:t>
      </w:r>
      <w:r w:rsidRPr="00CE6DFA">
        <w:rPr>
          <w:rFonts w:ascii="Lato" w:hAnsi="Lato"/>
          <w:color w:val="auto"/>
          <w:sz w:val="22"/>
          <w:szCs w:val="22"/>
        </w:rPr>
        <w:t>ponadnormatywnego oddziaływania autostrady na środowisko,</w:t>
      </w:r>
    </w:p>
    <w:p w14:paraId="50C063A6" w14:textId="77777777" w:rsidR="003F143E" w:rsidRPr="00CE6DFA" w:rsidRDefault="00095108" w:rsidP="008B268F">
      <w:pPr>
        <w:pStyle w:val="Akapitzlist"/>
        <w:numPr>
          <w:ilvl w:val="0"/>
          <w:numId w:val="41"/>
        </w:numPr>
        <w:autoSpaceDE w:val="0"/>
        <w:autoSpaceDN w:val="0"/>
        <w:adjustRightInd w:val="0"/>
        <w:ind w:left="284" w:hanging="284"/>
        <w:rPr>
          <w:rFonts w:cs="Times New Roman"/>
        </w:rPr>
      </w:pPr>
      <w:r w:rsidRPr="00CE6DFA">
        <w:rPr>
          <w:rFonts w:cs="Times New Roman"/>
        </w:rPr>
        <w:t>granic pasów o szerokości 50 m i 150 m izolujących teren cmentarny</w:t>
      </w:r>
      <w:r w:rsidR="00CE6DFA" w:rsidRPr="00CE6DFA">
        <w:rPr>
          <w:rFonts w:cs="Times New Roman"/>
        </w:rPr>
        <w:t>.</w:t>
      </w:r>
    </w:p>
    <w:p w14:paraId="7FBBBFC0" w14:textId="77777777" w:rsidR="0059496D" w:rsidRPr="004226C8" w:rsidRDefault="0059496D" w:rsidP="0059496D">
      <w:pPr>
        <w:pStyle w:val="Default"/>
        <w:jc w:val="both"/>
        <w:rPr>
          <w:rFonts w:ascii="Lato" w:hAnsi="Lato"/>
          <w:color w:val="auto"/>
          <w:sz w:val="22"/>
          <w:szCs w:val="22"/>
        </w:rPr>
      </w:pPr>
      <w:r w:rsidRPr="004226C8">
        <w:rPr>
          <w:rFonts w:ascii="Lato" w:hAnsi="Lato"/>
          <w:color w:val="auto"/>
          <w:sz w:val="22"/>
          <w:szCs w:val="22"/>
        </w:rPr>
        <w:t>Ponadto w treści ustaleń projektu planu zawarto:</w:t>
      </w:r>
    </w:p>
    <w:p w14:paraId="60B830E5" w14:textId="77777777" w:rsidR="003F143E" w:rsidRPr="004226C8" w:rsidRDefault="0059496D" w:rsidP="008B268F">
      <w:pPr>
        <w:pStyle w:val="Default"/>
        <w:numPr>
          <w:ilvl w:val="0"/>
          <w:numId w:val="39"/>
        </w:numPr>
        <w:tabs>
          <w:tab w:val="clear" w:pos="720"/>
        </w:tabs>
        <w:ind w:left="284" w:hanging="284"/>
        <w:jc w:val="both"/>
        <w:rPr>
          <w:rFonts w:ascii="Lato" w:hAnsi="Lato"/>
          <w:color w:val="auto"/>
          <w:sz w:val="22"/>
          <w:szCs w:val="22"/>
        </w:rPr>
      </w:pPr>
      <w:r w:rsidRPr="004226C8">
        <w:rPr>
          <w:rFonts w:ascii="Lato" w:hAnsi="Lato"/>
          <w:color w:val="auto"/>
          <w:sz w:val="22"/>
          <w:szCs w:val="22"/>
        </w:rPr>
        <w:t>informację</w:t>
      </w:r>
      <w:r w:rsidR="003F143E" w:rsidRPr="004226C8">
        <w:rPr>
          <w:rFonts w:ascii="Lato" w:hAnsi="Lato"/>
          <w:color w:val="auto"/>
          <w:sz w:val="22"/>
          <w:szCs w:val="22"/>
        </w:rPr>
        <w:t>, że w obszarze planu występują oraz mogą występować siedliska chronionych gatunków zwierząt</w:t>
      </w:r>
      <w:r w:rsidR="004226C8">
        <w:rPr>
          <w:rFonts w:ascii="Lato" w:hAnsi="Lato"/>
          <w:color w:val="auto"/>
          <w:sz w:val="22"/>
          <w:szCs w:val="22"/>
        </w:rPr>
        <w:t>,</w:t>
      </w:r>
      <w:r w:rsidR="003F143E" w:rsidRPr="004226C8">
        <w:rPr>
          <w:rFonts w:ascii="Lato" w:hAnsi="Lato"/>
          <w:color w:val="auto"/>
          <w:sz w:val="22"/>
          <w:szCs w:val="22"/>
        </w:rPr>
        <w:t xml:space="preserve"> </w:t>
      </w:r>
    </w:p>
    <w:p w14:paraId="15389CAF" w14:textId="77777777" w:rsidR="003F143E" w:rsidRPr="004226C8" w:rsidRDefault="0059496D" w:rsidP="008B268F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left="284" w:hanging="284"/>
        <w:rPr>
          <w:rFonts w:cs="Times New Roman"/>
        </w:rPr>
      </w:pPr>
      <w:r w:rsidRPr="004226C8">
        <w:rPr>
          <w:rFonts w:cs="Times New Roman"/>
        </w:rPr>
        <w:t>n</w:t>
      </w:r>
      <w:r w:rsidR="003F143E" w:rsidRPr="004226C8">
        <w:rPr>
          <w:rFonts w:cs="Times New Roman"/>
        </w:rPr>
        <w:t>akaz stosowania rozwiązań technicznych gwarantujących za</w:t>
      </w:r>
      <w:r w:rsidRPr="004226C8">
        <w:rPr>
          <w:rFonts w:cs="Times New Roman"/>
        </w:rPr>
        <w:t>chowanie odpowiednich przejść i </w:t>
      </w:r>
      <w:r w:rsidR="003F143E" w:rsidRPr="004226C8">
        <w:rPr>
          <w:rFonts w:cs="Times New Roman"/>
        </w:rPr>
        <w:t>przepustów, mających na celu umożliwie</w:t>
      </w:r>
      <w:r w:rsidRPr="004226C8">
        <w:rPr>
          <w:rFonts w:cs="Times New Roman"/>
        </w:rPr>
        <w:t>nie swobodnej migracji zwierząt.</w:t>
      </w:r>
    </w:p>
    <w:p w14:paraId="37DF90BC" w14:textId="77777777" w:rsidR="000F3517" w:rsidRPr="004226C8" w:rsidRDefault="000F3517" w:rsidP="002D1B1B">
      <w:pPr>
        <w:suppressAutoHyphens/>
        <w:spacing w:after="60"/>
        <w:rPr>
          <w:rFonts w:eastAsia="Times New Roman" w:cs="Times New Roman"/>
          <w:lang w:eastAsia="ar-SA"/>
        </w:rPr>
      </w:pPr>
      <w:r w:rsidRPr="004226C8">
        <w:rPr>
          <w:rFonts w:eastAsia="Times New Roman" w:cs="Times New Roman"/>
          <w:lang w:eastAsia="ar-SA"/>
        </w:rPr>
        <w:t>Wymagania dotyczące ochrony środowiska, przyrody i krajobrazu</w:t>
      </w:r>
      <w:r w:rsidR="004226C8">
        <w:rPr>
          <w:rFonts w:eastAsia="Times New Roman" w:cs="Times New Roman"/>
          <w:lang w:eastAsia="ar-SA"/>
        </w:rPr>
        <w:t xml:space="preserve"> zawarto w </w:t>
      </w:r>
      <w:r w:rsidR="004226C8" w:rsidRPr="004226C8">
        <w:rPr>
          <w:rFonts w:eastAsia="Times New Roman" w:cs="Times New Roman"/>
          <w:lang w:eastAsia="ar-SA"/>
        </w:rPr>
        <w:t>§</w:t>
      </w:r>
      <w:r w:rsidR="004226C8">
        <w:rPr>
          <w:rFonts w:eastAsia="Times New Roman" w:cs="Times New Roman"/>
          <w:lang w:eastAsia="ar-SA"/>
        </w:rPr>
        <w:t xml:space="preserve"> 8</w:t>
      </w:r>
      <w:r w:rsidR="0059496D" w:rsidRPr="004226C8">
        <w:rPr>
          <w:rFonts w:eastAsia="Times New Roman" w:cs="Times New Roman"/>
          <w:lang w:eastAsia="ar-SA"/>
        </w:rPr>
        <w:t xml:space="preserve">, </w:t>
      </w:r>
      <w:r w:rsidR="004226C8">
        <w:rPr>
          <w:bCs/>
        </w:rPr>
        <w:t>a</w:t>
      </w:r>
      <w:r w:rsidR="0059496D" w:rsidRPr="004226C8">
        <w:rPr>
          <w:bCs/>
        </w:rPr>
        <w:t xml:space="preserve"> zasady kształtowania krajobrazu</w:t>
      </w:r>
      <w:r w:rsidR="004226C8">
        <w:rPr>
          <w:bCs/>
        </w:rPr>
        <w:t>, w tym kształtowania zieleni</w:t>
      </w:r>
      <w:r w:rsidR="0059496D" w:rsidRPr="004226C8">
        <w:rPr>
          <w:bCs/>
        </w:rPr>
        <w:t xml:space="preserve"> </w:t>
      </w:r>
      <w:r w:rsidRPr="004226C8">
        <w:rPr>
          <w:rFonts w:eastAsia="Times New Roman" w:cs="Times New Roman"/>
          <w:lang w:eastAsia="ar-SA"/>
        </w:rPr>
        <w:t xml:space="preserve"> w</w:t>
      </w:r>
      <w:r w:rsidR="004226C8">
        <w:rPr>
          <w:rFonts w:eastAsia="Times New Roman" w:cs="Times New Roman"/>
          <w:lang w:eastAsia="ar-SA"/>
        </w:rPr>
        <w:t xml:space="preserve"> </w:t>
      </w:r>
      <w:r w:rsidRPr="004226C8">
        <w:rPr>
          <w:rFonts w:eastAsia="Times New Roman" w:cs="Times New Roman"/>
          <w:lang w:eastAsia="ar-SA"/>
        </w:rPr>
        <w:t>§ </w:t>
      </w:r>
      <w:r w:rsidR="004226C8">
        <w:rPr>
          <w:rFonts w:eastAsia="Times New Roman" w:cs="Times New Roman"/>
          <w:lang w:eastAsia="ar-SA"/>
        </w:rPr>
        <w:t>9</w:t>
      </w:r>
      <w:r w:rsidRPr="004226C8">
        <w:rPr>
          <w:rFonts w:eastAsia="Times New Roman" w:cs="Times New Roman"/>
          <w:lang w:eastAsia="ar-SA"/>
        </w:rPr>
        <w:t xml:space="preserve"> tekstu planu.</w:t>
      </w:r>
    </w:p>
    <w:p w14:paraId="16C047C1" w14:textId="77777777" w:rsidR="00E5200D" w:rsidRPr="00CE6DFA" w:rsidRDefault="002D1B1B" w:rsidP="00396589">
      <w:pPr>
        <w:pStyle w:val="Nagwek2"/>
        <w:numPr>
          <w:ilvl w:val="0"/>
          <w:numId w:val="7"/>
        </w:numPr>
        <w:ind w:left="567" w:hanging="425"/>
        <w:rPr>
          <w:i/>
        </w:rPr>
      </w:pPr>
      <w:bookmarkStart w:id="33" w:name="_Toc11838319"/>
      <w:bookmarkStart w:id="34" w:name="_Toc19169405"/>
      <w:bookmarkStart w:id="35" w:name="_Toc177973979"/>
      <w:r w:rsidRPr="00CE6DFA">
        <w:rPr>
          <w:i/>
        </w:rPr>
        <w:t>w</w:t>
      </w:r>
      <w:r w:rsidR="00E5200D" w:rsidRPr="00CE6DFA">
        <w:rPr>
          <w:i/>
        </w:rPr>
        <w:t>ymagania ochrony dziedzictwa kulturowego i zabytków oraz dóbr kultury współczesnej</w:t>
      </w:r>
      <w:bookmarkEnd w:id="33"/>
      <w:bookmarkEnd w:id="34"/>
      <w:r w:rsidRPr="00CE6DFA">
        <w:rPr>
          <w:i/>
        </w:rPr>
        <w:t>,</w:t>
      </w:r>
      <w:bookmarkEnd w:id="35"/>
    </w:p>
    <w:p w14:paraId="698D6737" w14:textId="77777777" w:rsidR="00CE6DFA" w:rsidRPr="00CE6DFA" w:rsidRDefault="00760EB9" w:rsidP="00760EB9">
      <w:pPr>
        <w:pStyle w:val="Default"/>
        <w:rPr>
          <w:rFonts w:ascii="Lato" w:hAnsi="Lato"/>
          <w:color w:val="auto"/>
          <w:sz w:val="22"/>
          <w:szCs w:val="22"/>
        </w:rPr>
      </w:pPr>
      <w:r w:rsidRPr="00CE6DFA">
        <w:rPr>
          <w:rFonts w:ascii="Lato" w:hAnsi="Lato"/>
          <w:color w:val="auto"/>
          <w:sz w:val="22"/>
          <w:szCs w:val="22"/>
        </w:rPr>
        <w:t>zostały uwzględnione poprzez m. in. wskazanie</w:t>
      </w:r>
      <w:r w:rsidR="00CE6DFA" w:rsidRPr="00CE6DFA">
        <w:rPr>
          <w:rFonts w:ascii="Lato" w:hAnsi="Lato"/>
          <w:color w:val="auto"/>
          <w:sz w:val="22"/>
          <w:szCs w:val="22"/>
        </w:rPr>
        <w:t>:</w:t>
      </w:r>
    </w:p>
    <w:p w14:paraId="70BD9A58" w14:textId="77777777" w:rsidR="00CE6DFA" w:rsidRPr="00CE6DFA" w:rsidRDefault="00CE6DFA" w:rsidP="00CE6DFA">
      <w:pPr>
        <w:numPr>
          <w:ilvl w:val="0"/>
          <w:numId w:val="41"/>
        </w:numPr>
        <w:autoSpaceDE w:val="0"/>
        <w:autoSpaceDN w:val="0"/>
        <w:adjustRightInd w:val="0"/>
        <w:ind w:left="284" w:hanging="284"/>
        <w:rPr>
          <w:rFonts w:eastAsia="Times New Roman" w:cs="Times New Roman"/>
          <w:lang w:eastAsia="pl-PL"/>
        </w:rPr>
      </w:pPr>
      <w:r w:rsidRPr="00CE6DFA">
        <w:rPr>
          <w:rFonts w:eastAsia="Times New Roman" w:cs="Times New Roman"/>
          <w:lang w:eastAsia="pl-PL"/>
        </w:rPr>
        <w:t>obiektów ujętych w gminnej ewidencji zabytków,</w:t>
      </w:r>
    </w:p>
    <w:p w14:paraId="34D71B5B" w14:textId="77777777" w:rsidR="00CE6DFA" w:rsidRPr="00CE6DFA" w:rsidRDefault="00CE6DFA" w:rsidP="00CE6DFA">
      <w:pPr>
        <w:numPr>
          <w:ilvl w:val="0"/>
          <w:numId w:val="41"/>
        </w:numPr>
        <w:autoSpaceDE w:val="0"/>
        <w:autoSpaceDN w:val="0"/>
        <w:adjustRightInd w:val="0"/>
        <w:ind w:left="284" w:hanging="284"/>
        <w:rPr>
          <w:rFonts w:eastAsia="Times New Roman" w:cs="Times New Roman"/>
          <w:lang w:eastAsia="pl-PL"/>
        </w:rPr>
      </w:pPr>
      <w:r w:rsidRPr="00CE6DFA">
        <w:rPr>
          <w:rFonts w:eastAsia="Times New Roman" w:cs="Times New Roman"/>
          <w:lang w:eastAsia="pl-PL"/>
        </w:rPr>
        <w:t>obiektu o wartościach historycznych,</w:t>
      </w:r>
    </w:p>
    <w:p w14:paraId="3B412F6D" w14:textId="77777777" w:rsidR="00760EB9" w:rsidRPr="00CE6DFA" w:rsidRDefault="00760EB9" w:rsidP="00CE6DFA">
      <w:pPr>
        <w:numPr>
          <w:ilvl w:val="0"/>
          <w:numId w:val="41"/>
        </w:numPr>
        <w:autoSpaceDE w:val="0"/>
        <w:autoSpaceDN w:val="0"/>
        <w:adjustRightInd w:val="0"/>
        <w:ind w:left="284" w:hanging="284"/>
        <w:rPr>
          <w:rFonts w:eastAsia="Times New Roman" w:cs="Times New Roman"/>
          <w:lang w:eastAsia="pl-PL"/>
        </w:rPr>
      </w:pPr>
      <w:r w:rsidRPr="00CE6DFA">
        <w:rPr>
          <w:rFonts w:cs="Lato"/>
        </w:rPr>
        <w:t>granic stref</w:t>
      </w:r>
      <w:r w:rsidR="00CE6DFA" w:rsidRPr="00CE6DFA">
        <w:rPr>
          <w:rFonts w:cs="Lato"/>
        </w:rPr>
        <w:t>y</w:t>
      </w:r>
      <w:r w:rsidRPr="00CE6DFA">
        <w:rPr>
          <w:rFonts w:cs="Lato"/>
        </w:rPr>
        <w:t xml:space="preserve"> nadzoru archeologicznego.</w:t>
      </w:r>
    </w:p>
    <w:p w14:paraId="4EC5395F" w14:textId="323A63E2" w:rsidR="00760EB9" w:rsidRDefault="00760EB9" w:rsidP="00760EB9">
      <w:pPr>
        <w:pStyle w:val="Default"/>
        <w:spacing w:after="60"/>
        <w:jc w:val="both"/>
        <w:rPr>
          <w:rFonts w:ascii="Lato" w:hAnsi="Lato"/>
          <w:color w:val="auto"/>
          <w:sz w:val="22"/>
          <w:szCs w:val="22"/>
        </w:rPr>
      </w:pPr>
      <w:r w:rsidRPr="00CE6DFA">
        <w:rPr>
          <w:rFonts w:ascii="Lato" w:hAnsi="Lato"/>
          <w:color w:val="auto"/>
          <w:sz w:val="22"/>
          <w:szCs w:val="22"/>
        </w:rPr>
        <w:t xml:space="preserve">Wymagania dotyczące ochrony dziedzictwa kulturowego i zabytków zawarto w § </w:t>
      </w:r>
      <w:r w:rsidR="00CE6DFA" w:rsidRPr="00CE6DFA">
        <w:rPr>
          <w:rFonts w:ascii="Lato" w:hAnsi="Lato"/>
          <w:color w:val="auto"/>
          <w:sz w:val="22"/>
          <w:szCs w:val="22"/>
        </w:rPr>
        <w:t>10</w:t>
      </w:r>
      <w:r w:rsidRPr="00CE6DFA">
        <w:rPr>
          <w:rFonts w:ascii="Lato" w:hAnsi="Lato"/>
          <w:color w:val="auto"/>
          <w:sz w:val="22"/>
          <w:szCs w:val="22"/>
        </w:rPr>
        <w:t xml:space="preserve"> tekstu planu.</w:t>
      </w:r>
    </w:p>
    <w:p w14:paraId="0516A80D" w14:textId="11D683B0" w:rsidR="00D0375E" w:rsidRPr="003B1A4C" w:rsidRDefault="00D0375E" w:rsidP="00760EB9">
      <w:pPr>
        <w:pStyle w:val="Default"/>
        <w:spacing w:after="60"/>
        <w:jc w:val="both"/>
        <w:rPr>
          <w:rFonts w:ascii="Lato" w:hAnsi="Lato"/>
          <w:color w:val="auto"/>
          <w:sz w:val="22"/>
          <w:szCs w:val="22"/>
        </w:rPr>
      </w:pPr>
      <w:r w:rsidRPr="0057072C">
        <w:rPr>
          <w:rFonts w:ascii="Lato" w:hAnsi="Lato"/>
          <w:color w:val="auto"/>
          <w:sz w:val="22"/>
          <w:szCs w:val="22"/>
        </w:rPr>
        <w:t>W wyniku uwzględnienia</w:t>
      </w:r>
      <w:r w:rsidR="00A0046A" w:rsidRPr="0057072C">
        <w:rPr>
          <w:rFonts w:ascii="Lato" w:hAnsi="Lato"/>
          <w:color w:val="auto"/>
          <w:sz w:val="22"/>
          <w:szCs w:val="22"/>
        </w:rPr>
        <w:t xml:space="preserve"> uzupełnień do wytycznych do sporządzanego miejscowego planu zagospodarowania przestrzennego </w:t>
      </w:r>
      <w:r w:rsidRPr="0057072C">
        <w:rPr>
          <w:rFonts w:ascii="Lato" w:hAnsi="Lato"/>
          <w:color w:val="auto"/>
          <w:sz w:val="22"/>
          <w:szCs w:val="22"/>
        </w:rPr>
        <w:t>wniesionych</w:t>
      </w:r>
      <w:r w:rsidR="00E77483" w:rsidRPr="0057072C">
        <w:rPr>
          <w:rFonts w:ascii="Lato" w:hAnsi="Lato"/>
          <w:color w:val="auto"/>
          <w:sz w:val="22"/>
          <w:szCs w:val="22"/>
        </w:rPr>
        <w:t xml:space="preserve"> przez Biuro Miejskiego Konserwatora Zabytków</w:t>
      </w:r>
      <w:r w:rsidRPr="0057072C">
        <w:rPr>
          <w:rFonts w:ascii="Lato" w:hAnsi="Lato"/>
          <w:color w:val="auto"/>
          <w:sz w:val="22"/>
          <w:szCs w:val="22"/>
        </w:rPr>
        <w:t xml:space="preserve"> </w:t>
      </w:r>
      <w:r w:rsidR="00E77483" w:rsidRPr="0057072C">
        <w:rPr>
          <w:rFonts w:ascii="Lato" w:hAnsi="Lato"/>
          <w:color w:val="auto"/>
          <w:sz w:val="22"/>
          <w:szCs w:val="22"/>
        </w:rPr>
        <w:t xml:space="preserve">pismem znak KZ-02.4120.7.32.2022.MAK z dnia 13 grudnia 2023 r. w edycji projektu planu skierowanej do ponownego opiniowania i uzgodnień ustawowych w kwietniu 2024 r. </w:t>
      </w:r>
      <w:r w:rsidR="00144F95" w:rsidRPr="0057072C">
        <w:rPr>
          <w:rFonts w:ascii="Lato" w:hAnsi="Lato"/>
          <w:color w:val="auto"/>
          <w:sz w:val="22"/>
          <w:szCs w:val="22"/>
        </w:rPr>
        <w:t>usunięto z §10 oraz ustaleń szczegółowych dla terenu U/Uks.1 wymaga</w:t>
      </w:r>
      <w:r w:rsidR="00E77483" w:rsidRPr="0057072C">
        <w:rPr>
          <w:rFonts w:ascii="Lato" w:hAnsi="Lato"/>
          <w:color w:val="auto"/>
          <w:sz w:val="22"/>
          <w:szCs w:val="22"/>
        </w:rPr>
        <w:t>ń</w:t>
      </w:r>
      <w:r w:rsidR="00144F95" w:rsidRPr="0057072C">
        <w:rPr>
          <w:rFonts w:ascii="Lato" w:hAnsi="Lato"/>
          <w:color w:val="auto"/>
          <w:sz w:val="22"/>
          <w:szCs w:val="22"/>
        </w:rPr>
        <w:t xml:space="preserve"> dotyczące ochrony zabytków dla obiektów, które zostały wymienione w pismach miejskiego konserwatora zabytków, tj.  budynku plebanii oraz drewnianego budynku gospodarczego</w:t>
      </w:r>
      <w:r w:rsidR="00537ED5" w:rsidRPr="0057072C">
        <w:rPr>
          <w:rFonts w:ascii="Lato" w:hAnsi="Lato"/>
          <w:color w:val="auto"/>
          <w:sz w:val="22"/>
          <w:szCs w:val="22"/>
        </w:rPr>
        <w:t>.</w:t>
      </w:r>
      <w:r w:rsidR="00144F95" w:rsidRPr="0057072C">
        <w:rPr>
          <w:rFonts w:ascii="Lato" w:hAnsi="Lato"/>
          <w:color w:val="auto"/>
          <w:sz w:val="22"/>
          <w:szCs w:val="22"/>
        </w:rPr>
        <w:t xml:space="preserve"> </w:t>
      </w:r>
      <w:r w:rsidR="003B1A4C" w:rsidRPr="0057072C">
        <w:rPr>
          <w:rFonts w:ascii="Lato" w:hAnsi="Lato"/>
          <w:color w:val="auto"/>
          <w:sz w:val="22"/>
          <w:szCs w:val="22"/>
        </w:rPr>
        <w:t xml:space="preserve">Projekt w tej wersji otrzymał uzgodnienie m.in. Wojewódzkiego Konserwatora Zabytków. </w:t>
      </w:r>
      <w:r w:rsidR="00537ED5" w:rsidRPr="0057072C">
        <w:rPr>
          <w:rFonts w:ascii="Lato" w:hAnsi="Lato"/>
          <w:color w:val="auto"/>
          <w:sz w:val="22"/>
          <w:szCs w:val="22"/>
        </w:rPr>
        <w:t>N</w:t>
      </w:r>
      <w:r w:rsidR="00144F95" w:rsidRPr="0057072C">
        <w:rPr>
          <w:rFonts w:ascii="Lato" w:hAnsi="Lato"/>
          <w:color w:val="auto"/>
          <w:sz w:val="22"/>
          <w:szCs w:val="22"/>
        </w:rPr>
        <w:t>astępnie</w:t>
      </w:r>
      <w:r w:rsidR="00537ED5" w:rsidRPr="0057072C">
        <w:rPr>
          <w:rFonts w:ascii="Lato" w:hAnsi="Lato"/>
          <w:color w:val="auto"/>
          <w:sz w:val="22"/>
          <w:szCs w:val="22"/>
        </w:rPr>
        <w:t>,</w:t>
      </w:r>
      <w:r w:rsidR="00E77483" w:rsidRPr="0057072C">
        <w:rPr>
          <w:rFonts w:ascii="Lato" w:hAnsi="Lato"/>
          <w:color w:val="auto"/>
          <w:sz w:val="22"/>
          <w:szCs w:val="22"/>
        </w:rPr>
        <w:t xml:space="preserve"> w</w:t>
      </w:r>
      <w:r w:rsidR="00537ED5" w:rsidRPr="0057072C">
        <w:rPr>
          <w:rFonts w:ascii="Lato" w:hAnsi="Lato"/>
          <w:color w:val="auto"/>
          <w:sz w:val="22"/>
          <w:szCs w:val="22"/>
        </w:rPr>
        <w:t> </w:t>
      </w:r>
      <w:r w:rsidR="00E77483" w:rsidRPr="0057072C">
        <w:rPr>
          <w:rFonts w:ascii="Lato" w:hAnsi="Lato"/>
          <w:color w:val="auto"/>
          <w:sz w:val="22"/>
          <w:szCs w:val="22"/>
        </w:rPr>
        <w:t xml:space="preserve">związku </w:t>
      </w:r>
      <w:r w:rsidR="00E77483" w:rsidRPr="0057072C">
        <w:rPr>
          <w:rFonts w:ascii="Lato" w:hAnsi="Lato"/>
          <w:color w:val="auto"/>
          <w:sz w:val="22"/>
          <w:szCs w:val="22"/>
        </w:rPr>
        <w:lastRenderedPageBreak/>
        <w:t>z</w:t>
      </w:r>
      <w:r w:rsidR="003B1A4C" w:rsidRPr="0057072C">
        <w:rPr>
          <w:rFonts w:ascii="Lato" w:hAnsi="Lato"/>
          <w:color w:val="auto"/>
          <w:sz w:val="22"/>
          <w:szCs w:val="22"/>
        </w:rPr>
        <w:t> </w:t>
      </w:r>
      <w:r w:rsidR="00E77483" w:rsidRPr="0057072C">
        <w:rPr>
          <w:rFonts w:ascii="Lato" w:hAnsi="Lato"/>
          <w:color w:val="auto"/>
          <w:sz w:val="22"/>
          <w:szCs w:val="22"/>
        </w:rPr>
        <w:t>pismem Miejskiego Konserwatora Zabytków znak KZ-02.4120.2.25.2023.MAK z</w:t>
      </w:r>
      <w:r w:rsidR="00537ED5" w:rsidRPr="0057072C">
        <w:rPr>
          <w:rFonts w:ascii="Lato" w:hAnsi="Lato"/>
          <w:color w:val="auto"/>
          <w:sz w:val="22"/>
          <w:szCs w:val="22"/>
        </w:rPr>
        <w:t> </w:t>
      </w:r>
      <w:r w:rsidR="00E77483" w:rsidRPr="0057072C">
        <w:rPr>
          <w:rFonts w:ascii="Lato" w:hAnsi="Lato"/>
          <w:color w:val="auto"/>
          <w:sz w:val="22"/>
          <w:szCs w:val="22"/>
        </w:rPr>
        <w:t xml:space="preserve">dnia 30 lipca 2024 r. dot. wyłączenia z gminnej ewidencji zabytków plebanii oraz budynku gospodarczego (dawnej drewnianej stodoły w głębi działki) zlokalizowanych przy ul. Cechowej 144 w Krakowie na działce ew. nr 99/10 </w:t>
      </w:r>
      <w:proofErr w:type="spellStart"/>
      <w:r w:rsidR="00E77483" w:rsidRPr="0057072C">
        <w:rPr>
          <w:rFonts w:ascii="Lato" w:hAnsi="Lato"/>
          <w:color w:val="auto"/>
          <w:sz w:val="22"/>
          <w:szCs w:val="22"/>
        </w:rPr>
        <w:t>obr</w:t>
      </w:r>
      <w:proofErr w:type="spellEnd"/>
      <w:r w:rsidR="00E77483" w:rsidRPr="0057072C">
        <w:rPr>
          <w:rFonts w:ascii="Lato" w:hAnsi="Lato"/>
          <w:color w:val="auto"/>
          <w:sz w:val="22"/>
          <w:szCs w:val="22"/>
        </w:rPr>
        <w:t xml:space="preserve">. 62 jedn. ew. Podgórze, </w:t>
      </w:r>
      <w:r w:rsidR="00144F95" w:rsidRPr="0057072C">
        <w:rPr>
          <w:rFonts w:ascii="Lato" w:hAnsi="Lato"/>
          <w:color w:val="auto"/>
          <w:sz w:val="22"/>
          <w:szCs w:val="22"/>
        </w:rPr>
        <w:t xml:space="preserve">usunięto </w:t>
      </w:r>
      <w:r w:rsidR="003B1A4C" w:rsidRPr="0057072C">
        <w:rPr>
          <w:rFonts w:ascii="Lato" w:hAnsi="Lato"/>
          <w:color w:val="auto"/>
          <w:sz w:val="22"/>
          <w:szCs w:val="22"/>
        </w:rPr>
        <w:t xml:space="preserve">w części tekstowej i graficznej projektu planu informację, iż </w:t>
      </w:r>
      <w:r w:rsidR="00144F95" w:rsidRPr="0057072C">
        <w:rPr>
          <w:rFonts w:ascii="Lato" w:hAnsi="Lato"/>
          <w:color w:val="auto"/>
          <w:sz w:val="22"/>
          <w:szCs w:val="22"/>
        </w:rPr>
        <w:t xml:space="preserve">wcześniej wymienione </w:t>
      </w:r>
      <w:r w:rsidR="003B1A4C" w:rsidRPr="0057072C">
        <w:rPr>
          <w:rFonts w:ascii="Lato" w:hAnsi="Lato"/>
          <w:color w:val="auto"/>
          <w:sz w:val="22"/>
          <w:szCs w:val="22"/>
        </w:rPr>
        <w:t>obiekty znajdują się w gminnej ewidencji zabytków.</w:t>
      </w:r>
    </w:p>
    <w:p w14:paraId="7F36C401" w14:textId="77777777" w:rsidR="00EC48C5" w:rsidRPr="00CE6DFA" w:rsidRDefault="00760EB9" w:rsidP="00396589">
      <w:pPr>
        <w:pStyle w:val="Nagwek2"/>
        <w:numPr>
          <w:ilvl w:val="0"/>
          <w:numId w:val="7"/>
        </w:numPr>
        <w:ind w:left="567" w:hanging="425"/>
        <w:rPr>
          <w:i/>
        </w:rPr>
      </w:pPr>
      <w:bookmarkStart w:id="36" w:name="_Toc177973980"/>
      <w:r w:rsidRPr="00CE6DFA">
        <w:rPr>
          <w:i/>
        </w:rPr>
        <w:t>w</w:t>
      </w:r>
      <w:r w:rsidR="00EC48C5" w:rsidRPr="00CE6DFA">
        <w:rPr>
          <w:i/>
        </w:rPr>
        <w:t xml:space="preserve">ymagania ochrony zdrowia </w:t>
      </w:r>
      <w:r w:rsidR="00727EC6" w:rsidRPr="00CE6DFA">
        <w:rPr>
          <w:i/>
        </w:rPr>
        <w:t xml:space="preserve">oraz bezpieczeństwa ludzi i </w:t>
      </w:r>
      <w:r w:rsidR="00EC48C5" w:rsidRPr="00CE6DFA">
        <w:rPr>
          <w:i/>
        </w:rPr>
        <w:t xml:space="preserve">mienia, a także potrzeby osób </w:t>
      </w:r>
      <w:r w:rsidR="005F6DCF" w:rsidRPr="00CE6DFA">
        <w:rPr>
          <w:i/>
          <w:iCs/>
          <w:sz w:val="21"/>
          <w:szCs w:val="21"/>
          <w:shd w:val="clear" w:color="auto" w:fill="FFFFFF"/>
        </w:rPr>
        <w:t>ze szczególnymi potrzebami</w:t>
      </w:r>
      <w:r w:rsidRPr="00CE6DFA">
        <w:rPr>
          <w:i/>
        </w:rPr>
        <w:t>,</w:t>
      </w:r>
      <w:bookmarkEnd w:id="36"/>
    </w:p>
    <w:p w14:paraId="730A5A0A" w14:textId="77777777" w:rsidR="000F3517" w:rsidRPr="00CE6DFA" w:rsidRDefault="00EF6213" w:rsidP="000F3517">
      <w:pPr>
        <w:suppressAutoHyphens/>
        <w:rPr>
          <w:rFonts w:eastAsia="Times New Roman" w:cs="Times New Roman"/>
          <w:lang w:eastAsia="ar-SA"/>
        </w:rPr>
      </w:pPr>
      <w:r w:rsidRPr="00CE6DFA">
        <w:rPr>
          <w:rFonts w:eastAsia="Times New Roman" w:cs="Times New Roman"/>
          <w:lang w:eastAsia="ar-SA"/>
        </w:rPr>
        <w:t xml:space="preserve">zostały uwzględnione </w:t>
      </w:r>
      <w:r w:rsidR="000F3517" w:rsidRPr="00CE6DFA">
        <w:rPr>
          <w:rFonts w:eastAsia="Times New Roman" w:cs="Times New Roman"/>
          <w:lang w:eastAsia="ar-SA"/>
        </w:rPr>
        <w:t xml:space="preserve">poprzez ustalenia zawarte w § 7 ust. </w:t>
      </w:r>
      <w:r w:rsidR="00CE6DFA">
        <w:rPr>
          <w:rFonts w:eastAsia="Times New Roman" w:cs="Times New Roman"/>
          <w:lang w:eastAsia="ar-SA"/>
        </w:rPr>
        <w:t>1</w:t>
      </w:r>
      <w:r w:rsidR="000F3517" w:rsidRPr="00CE6DFA">
        <w:rPr>
          <w:rFonts w:eastAsia="Times New Roman" w:cs="Times New Roman"/>
          <w:lang w:eastAsia="ar-SA"/>
        </w:rPr>
        <w:t>, §</w:t>
      </w:r>
      <w:r w:rsidR="00FD715D" w:rsidRPr="00CE6DFA">
        <w:rPr>
          <w:rFonts w:eastAsia="Times New Roman" w:cs="Times New Roman"/>
          <w:lang w:eastAsia="ar-SA"/>
        </w:rPr>
        <w:t> </w:t>
      </w:r>
      <w:r w:rsidR="000F3517" w:rsidRPr="00CE6DFA">
        <w:rPr>
          <w:rFonts w:eastAsia="Times New Roman" w:cs="Times New Roman"/>
          <w:lang w:eastAsia="ar-SA"/>
        </w:rPr>
        <w:t>1</w:t>
      </w:r>
      <w:r w:rsidR="00CE6DFA">
        <w:rPr>
          <w:rFonts w:eastAsia="Times New Roman" w:cs="Times New Roman"/>
          <w:lang w:eastAsia="ar-SA"/>
        </w:rPr>
        <w:t>1</w:t>
      </w:r>
      <w:r w:rsidR="004A638A" w:rsidRPr="00CE6DFA">
        <w:rPr>
          <w:rFonts w:eastAsia="Times New Roman" w:cs="Times New Roman"/>
          <w:lang w:eastAsia="ar-SA"/>
        </w:rPr>
        <w:t xml:space="preserve"> </w:t>
      </w:r>
      <w:r w:rsidR="000F3517" w:rsidRPr="00CE6DFA">
        <w:rPr>
          <w:rFonts w:eastAsia="Times New Roman" w:cs="Times New Roman"/>
          <w:lang w:eastAsia="ar-SA"/>
        </w:rPr>
        <w:t xml:space="preserve">pkt </w:t>
      </w:r>
      <w:r w:rsidR="00CE6DFA">
        <w:rPr>
          <w:rFonts w:eastAsia="Times New Roman" w:cs="Times New Roman"/>
          <w:lang w:eastAsia="ar-SA"/>
        </w:rPr>
        <w:t>3</w:t>
      </w:r>
      <w:r w:rsidR="00FD715D" w:rsidRPr="00CE6DFA">
        <w:rPr>
          <w:rFonts w:eastAsia="Times New Roman" w:cs="Times New Roman"/>
          <w:lang w:eastAsia="ar-SA"/>
        </w:rPr>
        <w:t xml:space="preserve"> oraz </w:t>
      </w:r>
      <w:r w:rsidR="004A638A" w:rsidRPr="00CE6DFA">
        <w:rPr>
          <w:rFonts w:eastAsia="Times New Roman" w:cs="Times New Roman"/>
          <w:lang w:eastAsia="ar-SA"/>
        </w:rPr>
        <w:t>§ 1</w:t>
      </w:r>
      <w:r w:rsidR="00FB54B8">
        <w:rPr>
          <w:rFonts w:eastAsia="Times New Roman" w:cs="Times New Roman"/>
          <w:lang w:eastAsia="ar-SA"/>
        </w:rPr>
        <w:t>4</w:t>
      </w:r>
      <w:r w:rsidR="004A638A" w:rsidRPr="00CE6DFA">
        <w:rPr>
          <w:rFonts w:eastAsia="Times New Roman" w:cs="Times New Roman"/>
          <w:lang w:eastAsia="ar-SA"/>
        </w:rPr>
        <w:t xml:space="preserve"> </w:t>
      </w:r>
      <w:r w:rsidR="000F3517" w:rsidRPr="00CE6DFA">
        <w:rPr>
          <w:rFonts w:eastAsia="Times New Roman" w:cs="Times New Roman"/>
          <w:lang w:eastAsia="ar-SA"/>
        </w:rPr>
        <w:t xml:space="preserve">ust. </w:t>
      </w:r>
      <w:r w:rsidR="004A638A" w:rsidRPr="00CE6DFA">
        <w:rPr>
          <w:rFonts w:eastAsia="Times New Roman" w:cs="Times New Roman"/>
          <w:lang w:eastAsia="ar-SA"/>
        </w:rPr>
        <w:t xml:space="preserve">7 </w:t>
      </w:r>
      <w:r w:rsidR="00FD715D" w:rsidRPr="00CE6DFA">
        <w:rPr>
          <w:rFonts w:eastAsia="Times New Roman" w:cs="Times New Roman"/>
          <w:lang w:eastAsia="ar-SA"/>
        </w:rPr>
        <w:t xml:space="preserve">pkt </w:t>
      </w:r>
      <w:r w:rsidR="00FB54B8">
        <w:rPr>
          <w:rFonts w:eastAsia="Times New Roman" w:cs="Times New Roman"/>
          <w:lang w:eastAsia="ar-SA"/>
        </w:rPr>
        <w:t>3</w:t>
      </w:r>
      <w:r w:rsidR="00FD715D" w:rsidRPr="00CE6DFA">
        <w:rPr>
          <w:rFonts w:eastAsia="Times New Roman" w:cs="Times New Roman"/>
          <w:lang w:eastAsia="ar-SA"/>
        </w:rPr>
        <w:t xml:space="preserve"> </w:t>
      </w:r>
      <w:r w:rsidR="000F3517" w:rsidRPr="00CE6DFA">
        <w:rPr>
          <w:rFonts w:eastAsia="Times New Roman" w:cs="Times New Roman"/>
          <w:lang w:eastAsia="ar-SA"/>
        </w:rPr>
        <w:t>tekstu planu</w:t>
      </w:r>
      <w:r w:rsidR="00D360E2" w:rsidRPr="00CE6DFA">
        <w:rPr>
          <w:rFonts w:eastAsia="Times New Roman" w:cs="Times New Roman"/>
          <w:lang w:eastAsia="ar-SA"/>
        </w:rPr>
        <w:t>,</w:t>
      </w:r>
    </w:p>
    <w:p w14:paraId="6F2D1F40" w14:textId="77777777" w:rsidR="00186AE2" w:rsidRPr="00CE6DFA" w:rsidRDefault="00FD715D" w:rsidP="000F3517">
      <w:pPr>
        <w:suppressAutoHyphens/>
        <w:rPr>
          <w:rFonts w:eastAsia="Times New Roman" w:cs="Times New Roman"/>
          <w:lang w:eastAsia="ar-SA"/>
        </w:rPr>
      </w:pPr>
      <w:r w:rsidRPr="00CE6DFA">
        <w:rPr>
          <w:rFonts w:eastAsia="Times New Roman" w:cs="Times New Roman"/>
          <w:lang w:eastAsia="ar-SA"/>
        </w:rPr>
        <w:t xml:space="preserve">a także </w:t>
      </w:r>
      <w:r w:rsidR="00186AE2" w:rsidRPr="00CE6DFA">
        <w:rPr>
          <w:rFonts w:eastAsia="Times New Roman" w:cs="Times New Roman"/>
          <w:lang w:eastAsia="ar-SA"/>
        </w:rPr>
        <w:t xml:space="preserve">poprzez skierowanie projektu planu do </w:t>
      </w:r>
      <w:r w:rsidR="00801966" w:rsidRPr="00CE6DFA">
        <w:rPr>
          <w:rFonts w:eastAsia="Times New Roman" w:cs="Times New Roman"/>
          <w:lang w:eastAsia="ar-SA"/>
        </w:rPr>
        <w:t>zaopiniowania/</w:t>
      </w:r>
      <w:r w:rsidR="00186AE2" w:rsidRPr="00CE6DFA">
        <w:rPr>
          <w:rFonts w:eastAsia="Times New Roman" w:cs="Times New Roman"/>
          <w:lang w:eastAsia="ar-SA"/>
        </w:rPr>
        <w:t>uzgodnienia z:</w:t>
      </w:r>
    </w:p>
    <w:p w14:paraId="3114D090" w14:textId="77777777" w:rsidR="00186AE2" w:rsidRPr="00CE6DFA" w:rsidRDefault="00186AE2" w:rsidP="001A1B0B">
      <w:pPr>
        <w:numPr>
          <w:ilvl w:val="0"/>
          <w:numId w:val="17"/>
        </w:numPr>
        <w:suppressAutoHyphens/>
        <w:ind w:left="284" w:hanging="284"/>
        <w:rPr>
          <w:rFonts w:eastAsia="Times New Roman" w:cs="Times New Roman"/>
          <w:lang w:eastAsia="ar-SA"/>
        </w:rPr>
      </w:pPr>
      <w:r w:rsidRPr="00CE6DFA">
        <w:rPr>
          <w:rFonts w:eastAsia="Times New Roman" w:cs="Times New Roman"/>
          <w:lang w:eastAsia="ar-SA"/>
        </w:rPr>
        <w:t>Regionalnym Zarządem Gospodarki Wodnej</w:t>
      </w:r>
      <w:r w:rsidR="00DB394F" w:rsidRPr="00CE6DFA">
        <w:rPr>
          <w:rFonts w:eastAsia="Times New Roman" w:cs="Times New Roman"/>
          <w:lang w:eastAsia="ar-SA"/>
        </w:rPr>
        <w:t xml:space="preserve"> Państwowego Gospodarstwa Wodnego Wody Polskie</w:t>
      </w:r>
      <w:r w:rsidRPr="00CE6DFA">
        <w:rPr>
          <w:rFonts w:eastAsia="Times New Roman" w:cs="Times New Roman"/>
          <w:lang w:eastAsia="ar-SA"/>
        </w:rPr>
        <w:t xml:space="preserve"> – w zakresie terenów narażonych na zalanie w przypadku zniszczenia lub uszkodzenia wałów przeciwpowodziowych,</w:t>
      </w:r>
    </w:p>
    <w:p w14:paraId="0691F6F6" w14:textId="77777777" w:rsidR="00186AE2" w:rsidRPr="00CE6DFA" w:rsidRDefault="00186AE2" w:rsidP="001A1B0B">
      <w:pPr>
        <w:numPr>
          <w:ilvl w:val="0"/>
          <w:numId w:val="17"/>
        </w:numPr>
        <w:suppressAutoHyphens/>
        <w:ind w:left="284" w:hanging="284"/>
        <w:rPr>
          <w:rFonts w:eastAsia="Times New Roman" w:cs="Times New Roman"/>
          <w:lang w:eastAsia="ar-SA"/>
        </w:rPr>
      </w:pPr>
      <w:r w:rsidRPr="00CE6DFA">
        <w:rPr>
          <w:rFonts w:eastAsia="Times New Roman" w:cs="Times New Roman"/>
          <w:lang w:eastAsia="ar-SA"/>
        </w:rPr>
        <w:t>Geologiem Powiatowym oraz Marszałkiem Województwa – w zakresie osuwisk oraz terenów zagrożonych ruchami masowymi,</w:t>
      </w:r>
    </w:p>
    <w:p w14:paraId="28BBFC42" w14:textId="77777777" w:rsidR="00186AE2" w:rsidRPr="00CE6DFA" w:rsidRDefault="00186AE2" w:rsidP="0046588F">
      <w:pPr>
        <w:numPr>
          <w:ilvl w:val="0"/>
          <w:numId w:val="17"/>
        </w:numPr>
        <w:suppressAutoHyphens/>
        <w:spacing w:after="60"/>
        <w:ind w:left="284" w:hanging="284"/>
        <w:rPr>
          <w:rFonts w:eastAsia="Times New Roman" w:cs="Times New Roman"/>
          <w:lang w:eastAsia="ar-SA"/>
        </w:rPr>
      </w:pPr>
      <w:r w:rsidRPr="00CE6DFA">
        <w:rPr>
          <w:rFonts w:eastAsia="Times New Roman" w:cs="Times New Roman"/>
          <w:lang w:eastAsia="ar-SA"/>
        </w:rPr>
        <w:t>Powiatową Społeczną Radą ds. Osób Niepełnosprawnych.</w:t>
      </w:r>
    </w:p>
    <w:p w14:paraId="4EC92EFE" w14:textId="77777777" w:rsidR="00EC48C5" w:rsidRPr="00DC3535" w:rsidRDefault="0046588F" w:rsidP="00396589">
      <w:pPr>
        <w:pStyle w:val="Nagwek2"/>
        <w:numPr>
          <w:ilvl w:val="0"/>
          <w:numId w:val="7"/>
        </w:numPr>
        <w:ind w:left="567" w:hanging="425"/>
        <w:rPr>
          <w:i/>
        </w:rPr>
      </w:pPr>
      <w:bookmarkStart w:id="37" w:name="_Toc177973981"/>
      <w:r w:rsidRPr="00DC3535">
        <w:rPr>
          <w:i/>
        </w:rPr>
        <w:t>w</w:t>
      </w:r>
      <w:r w:rsidR="00EC48C5" w:rsidRPr="00DC3535">
        <w:rPr>
          <w:i/>
        </w:rPr>
        <w:t>alory ekonomiczne przestrzeni</w:t>
      </w:r>
      <w:r w:rsidRPr="00DC3535">
        <w:rPr>
          <w:i/>
        </w:rPr>
        <w:t>,</w:t>
      </w:r>
      <w:bookmarkEnd w:id="37"/>
    </w:p>
    <w:p w14:paraId="171C96E6" w14:textId="77777777" w:rsidR="00FD715D" w:rsidRPr="00DC3535" w:rsidRDefault="0046588F" w:rsidP="00FD715D">
      <w:pPr>
        <w:suppressAutoHyphens/>
        <w:rPr>
          <w:rFonts w:eastAsia="Times New Roman" w:cs="Times New Roman"/>
          <w:lang w:eastAsia="ar-SA"/>
        </w:rPr>
      </w:pPr>
      <w:r w:rsidRPr="00DC3535">
        <w:rPr>
          <w:rFonts w:eastAsia="Times New Roman" w:cs="Times New Roman"/>
          <w:lang w:eastAsia="ar-SA"/>
        </w:rPr>
        <w:t>zostały uwzględnione</w:t>
      </w:r>
      <w:r w:rsidR="00FD715D" w:rsidRPr="00DC3535">
        <w:rPr>
          <w:rFonts w:eastAsia="Times New Roman" w:cs="Times New Roman"/>
          <w:lang w:eastAsia="ar-SA"/>
        </w:rPr>
        <w:t xml:space="preserve"> poprzez:</w:t>
      </w:r>
    </w:p>
    <w:p w14:paraId="3ED5BA1D" w14:textId="77777777" w:rsidR="00EC48C5" w:rsidRPr="00DC3535" w:rsidRDefault="00EC48C5" w:rsidP="00B25696">
      <w:pPr>
        <w:numPr>
          <w:ilvl w:val="0"/>
          <w:numId w:val="12"/>
        </w:numPr>
        <w:suppressAutoHyphens/>
        <w:ind w:left="284" w:hanging="283"/>
        <w:rPr>
          <w:rFonts w:eastAsia="Times New Roman" w:cs="Times New Roman"/>
          <w:lang w:eastAsia="ar-SA"/>
        </w:rPr>
      </w:pPr>
      <w:r w:rsidRPr="00DC3535">
        <w:rPr>
          <w:rFonts w:eastAsia="Times New Roman" w:cs="Times New Roman"/>
          <w:lang w:eastAsia="ar-SA"/>
        </w:rPr>
        <w:t>określenie za</w:t>
      </w:r>
      <w:r w:rsidR="00732199" w:rsidRPr="00DC3535">
        <w:rPr>
          <w:rFonts w:eastAsia="Times New Roman" w:cs="Times New Roman"/>
          <w:lang w:eastAsia="ar-SA"/>
        </w:rPr>
        <w:t xml:space="preserve">sad kształtowania zabudowy </w:t>
      </w:r>
      <w:r w:rsidRPr="00DC3535">
        <w:rPr>
          <w:rFonts w:eastAsia="Times New Roman" w:cs="Times New Roman"/>
          <w:lang w:eastAsia="ar-SA"/>
        </w:rPr>
        <w:t>tak by maksymalnie wykorzystać przestrzeń</w:t>
      </w:r>
      <w:r w:rsidR="00FD38DB" w:rsidRPr="00DC3535">
        <w:rPr>
          <w:rFonts w:eastAsia="Times New Roman" w:cs="Times New Roman"/>
          <w:lang w:eastAsia="ar-SA"/>
        </w:rPr>
        <w:t xml:space="preserve">, </w:t>
      </w:r>
      <w:r w:rsidR="00186AE2" w:rsidRPr="00DC3535">
        <w:rPr>
          <w:rFonts w:eastAsia="Times New Roman" w:cs="Times New Roman"/>
          <w:lang w:eastAsia="ar-SA"/>
        </w:rPr>
        <w:t xml:space="preserve">które zostały </w:t>
      </w:r>
      <w:r w:rsidR="00FD38DB" w:rsidRPr="00DC3535">
        <w:rPr>
          <w:rFonts w:eastAsia="Times New Roman" w:cs="Times New Roman"/>
          <w:lang w:eastAsia="ar-SA"/>
        </w:rPr>
        <w:t>zawart</w:t>
      </w:r>
      <w:r w:rsidR="00186AE2" w:rsidRPr="00DC3535">
        <w:rPr>
          <w:rFonts w:eastAsia="Times New Roman" w:cs="Times New Roman"/>
          <w:lang w:eastAsia="ar-SA"/>
        </w:rPr>
        <w:t>e</w:t>
      </w:r>
      <w:r w:rsidR="00FD38DB" w:rsidRPr="00DC3535">
        <w:rPr>
          <w:rFonts w:eastAsia="Times New Roman" w:cs="Times New Roman"/>
          <w:lang w:eastAsia="ar-SA"/>
        </w:rPr>
        <w:t xml:space="preserve"> w </w:t>
      </w:r>
      <w:r w:rsidR="00732199" w:rsidRPr="00DC3535">
        <w:rPr>
          <w:rFonts w:eastAsia="Times New Roman" w:cs="Times New Roman"/>
          <w:lang w:eastAsia="ar-SA"/>
        </w:rPr>
        <w:t xml:space="preserve">§ 7 </w:t>
      </w:r>
      <w:r w:rsidR="00FD38DB" w:rsidRPr="00DC3535">
        <w:rPr>
          <w:rFonts w:eastAsia="Times New Roman" w:cs="Times New Roman"/>
          <w:lang w:eastAsia="ar-SA"/>
        </w:rPr>
        <w:t xml:space="preserve">tekstu </w:t>
      </w:r>
      <w:r w:rsidR="00732199" w:rsidRPr="00DC3535">
        <w:rPr>
          <w:rFonts w:eastAsia="Times New Roman" w:cs="Times New Roman"/>
          <w:lang w:eastAsia="ar-SA"/>
        </w:rPr>
        <w:t>planu</w:t>
      </w:r>
      <w:r w:rsidR="00EC75B6" w:rsidRPr="00DC3535">
        <w:rPr>
          <w:rFonts w:eastAsia="Times New Roman" w:cs="Times New Roman"/>
          <w:lang w:eastAsia="ar-SA"/>
        </w:rPr>
        <w:t>,</w:t>
      </w:r>
    </w:p>
    <w:p w14:paraId="2851CC18" w14:textId="77777777" w:rsidR="00186AE2" w:rsidRPr="00DC3535" w:rsidRDefault="0006333C" w:rsidP="00B25696">
      <w:pPr>
        <w:numPr>
          <w:ilvl w:val="0"/>
          <w:numId w:val="12"/>
        </w:numPr>
        <w:suppressAutoHyphens/>
        <w:ind w:left="284" w:hanging="283"/>
        <w:rPr>
          <w:rFonts w:eastAsia="Times New Roman" w:cs="Times New Roman"/>
          <w:lang w:eastAsia="ar-SA"/>
        </w:rPr>
      </w:pPr>
      <w:r w:rsidRPr="00DC3535">
        <w:rPr>
          <w:rFonts w:eastAsia="Times New Roman" w:cs="Times New Roman"/>
          <w:lang w:eastAsia="ar-SA"/>
        </w:rPr>
        <w:t>wskazanie obszar</w:t>
      </w:r>
      <w:r w:rsidR="004A638A" w:rsidRPr="00DC3535">
        <w:rPr>
          <w:rFonts w:eastAsia="Times New Roman" w:cs="Times New Roman"/>
          <w:lang w:eastAsia="ar-SA"/>
        </w:rPr>
        <w:t>ów rozwojowych</w:t>
      </w:r>
      <w:r w:rsidR="00841CB1" w:rsidRPr="00DC3535">
        <w:rPr>
          <w:rFonts w:eastAsia="Times New Roman" w:cs="Times New Roman"/>
          <w:lang w:eastAsia="ar-SA"/>
        </w:rPr>
        <w:t xml:space="preserve"> </w:t>
      </w:r>
      <w:r w:rsidRPr="00DC3535">
        <w:rPr>
          <w:rFonts w:eastAsia="Times New Roman" w:cs="Times New Roman"/>
          <w:lang w:eastAsia="ar-SA"/>
        </w:rPr>
        <w:t>tj. teren</w:t>
      </w:r>
      <w:r w:rsidR="004A638A" w:rsidRPr="00DC3535">
        <w:rPr>
          <w:rFonts w:eastAsia="Times New Roman" w:cs="Times New Roman"/>
          <w:lang w:eastAsia="ar-SA"/>
        </w:rPr>
        <w:t>ów</w:t>
      </w:r>
      <w:r w:rsidRPr="00DC3535">
        <w:rPr>
          <w:rFonts w:eastAsia="Times New Roman" w:cs="Times New Roman"/>
          <w:lang w:eastAsia="ar-SA"/>
        </w:rPr>
        <w:t xml:space="preserve"> inwestycyjn</w:t>
      </w:r>
      <w:r w:rsidR="004A638A" w:rsidRPr="00DC3535">
        <w:rPr>
          <w:rFonts w:eastAsia="Times New Roman" w:cs="Times New Roman"/>
          <w:lang w:eastAsia="ar-SA"/>
        </w:rPr>
        <w:t>ych</w:t>
      </w:r>
      <w:r w:rsidRPr="00DC3535">
        <w:rPr>
          <w:rFonts w:eastAsia="Times New Roman" w:cs="Times New Roman"/>
          <w:lang w:eastAsia="ar-SA"/>
        </w:rPr>
        <w:t xml:space="preserve"> (przeznaczon</w:t>
      </w:r>
      <w:r w:rsidR="004A638A" w:rsidRPr="00DC3535">
        <w:rPr>
          <w:rFonts w:eastAsia="Times New Roman" w:cs="Times New Roman"/>
          <w:lang w:eastAsia="ar-SA"/>
        </w:rPr>
        <w:t>ych</w:t>
      </w:r>
      <w:r w:rsidR="00EC48C5" w:rsidRPr="00DC3535">
        <w:rPr>
          <w:rFonts w:eastAsia="Times New Roman" w:cs="Times New Roman"/>
          <w:lang w:eastAsia="ar-SA"/>
        </w:rPr>
        <w:t xml:space="preserve"> pod zabudowę </w:t>
      </w:r>
      <w:r w:rsidR="004A638A" w:rsidRPr="00DC3535">
        <w:rPr>
          <w:rFonts w:eastAsia="Times New Roman" w:cs="Times New Roman"/>
          <w:lang w:eastAsia="ar-SA"/>
        </w:rPr>
        <w:t xml:space="preserve">mieszkaniową </w:t>
      </w:r>
      <w:r w:rsidR="004F5EEF" w:rsidRPr="00DC3535">
        <w:rPr>
          <w:rFonts w:eastAsia="Times New Roman" w:cs="Times New Roman"/>
          <w:lang w:eastAsia="ar-SA"/>
        </w:rPr>
        <w:t>i</w:t>
      </w:r>
      <w:r w:rsidR="004A638A" w:rsidRPr="00DC3535">
        <w:rPr>
          <w:rFonts w:eastAsia="Times New Roman" w:cs="Times New Roman"/>
          <w:lang w:eastAsia="ar-SA"/>
        </w:rPr>
        <w:t xml:space="preserve"> </w:t>
      </w:r>
      <w:r w:rsidRPr="00DC3535">
        <w:rPr>
          <w:rFonts w:cs="Times New Roman"/>
        </w:rPr>
        <w:t>usługową</w:t>
      </w:r>
      <w:r w:rsidRPr="00DC3535">
        <w:rPr>
          <w:rFonts w:eastAsia="Times New Roman" w:cs="Times New Roman"/>
          <w:lang w:eastAsia="ar-SA"/>
        </w:rPr>
        <w:t>)</w:t>
      </w:r>
      <w:r w:rsidR="00EC75B6" w:rsidRPr="00DC3535">
        <w:rPr>
          <w:rFonts w:eastAsia="Times New Roman" w:cs="Times New Roman"/>
          <w:lang w:eastAsia="ar-SA"/>
        </w:rPr>
        <w:t>,</w:t>
      </w:r>
    </w:p>
    <w:p w14:paraId="650F7B39" w14:textId="77777777" w:rsidR="00EC48C5" w:rsidRPr="00DC3535" w:rsidRDefault="00730918" w:rsidP="0046588F">
      <w:pPr>
        <w:numPr>
          <w:ilvl w:val="0"/>
          <w:numId w:val="12"/>
        </w:numPr>
        <w:suppressAutoHyphens/>
        <w:spacing w:after="60"/>
        <w:ind w:left="284" w:hanging="283"/>
        <w:rPr>
          <w:rFonts w:eastAsia="Times New Roman" w:cs="Times New Roman"/>
          <w:lang w:eastAsia="ar-SA"/>
        </w:rPr>
      </w:pPr>
      <w:r w:rsidRPr="00DC3535">
        <w:rPr>
          <w:rFonts w:eastAsia="Times New Roman" w:cs="Times New Roman"/>
          <w:lang w:eastAsia="ar-SA"/>
        </w:rPr>
        <w:t xml:space="preserve">uwzględnienie </w:t>
      </w:r>
      <w:r w:rsidR="00EC48C5" w:rsidRPr="00DC3535">
        <w:rPr>
          <w:rFonts w:eastAsia="Times New Roman" w:cs="Times New Roman"/>
          <w:lang w:eastAsia="ar-SA"/>
        </w:rPr>
        <w:t>ekonomicznych skutków realizacji ustaleń planu</w:t>
      </w:r>
      <w:r w:rsidR="00566ACE" w:rsidRPr="00DC3535">
        <w:rPr>
          <w:rFonts w:eastAsia="Times New Roman" w:cs="Times New Roman"/>
          <w:lang w:eastAsia="ar-SA"/>
        </w:rPr>
        <w:t>,</w:t>
      </w:r>
      <w:r w:rsidR="0006333C" w:rsidRPr="00DC3535">
        <w:rPr>
          <w:rFonts w:eastAsia="Times New Roman" w:cs="Times New Roman"/>
          <w:lang w:eastAsia="ar-SA"/>
        </w:rPr>
        <w:t xml:space="preserve"> </w:t>
      </w:r>
      <w:r w:rsidR="004A638A" w:rsidRPr="00DC3535">
        <w:rPr>
          <w:rFonts w:eastAsia="Times New Roman" w:cs="Times New Roman"/>
          <w:szCs w:val="24"/>
          <w:lang w:eastAsia="ar-SA"/>
        </w:rPr>
        <w:t xml:space="preserve">np. określenie przyszłych kosztów wypłaty odszkodowań wypłacanych wskutek wywłaszczeń nieruchomości przeznaczonych na realizację celów publicznych, </w:t>
      </w:r>
      <w:r w:rsidR="00E8376D" w:rsidRPr="00DC3535">
        <w:rPr>
          <w:rFonts w:eastAsia="Times New Roman" w:cs="Times New Roman"/>
          <w:lang w:eastAsia="ar-SA"/>
        </w:rPr>
        <w:t>co ma odzwierciedlenie w</w:t>
      </w:r>
      <w:r w:rsidR="004A638A" w:rsidRPr="00DC3535">
        <w:rPr>
          <w:rFonts w:eastAsia="Times New Roman" w:cs="Times New Roman"/>
          <w:lang w:eastAsia="ar-SA"/>
        </w:rPr>
        <w:t xml:space="preserve"> </w:t>
      </w:r>
      <w:r w:rsidR="00E8376D" w:rsidRPr="00DC3535">
        <w:rPr>
          <w:rFonts w:eastAsia="Times New Roman" w:cs="Times New Roman"/>
          <w:lang w:eastAsia="ar-SA"/>
        </w:rPr>
        <w:t>dokumencie Prognozy skutków finansowych.</w:t>
      </w:r>
    </w:p>
    <w:p w14:paraId="1DF736FD" w14:textId="77777777" w:rsidR="00EC48C5" w:rsidRPr="00DC3535" w:rsidRDefault="0046588F" w:rsidP="00396589">
      <w:pPr>
        <w:pStyle w:val="Nagwek2"/>
        <w:numPr>
          <w:ilvl w:val="0"/>
          <w:numId w:val="7"/>
        </w:numPr>
        <w:ind w:left="567" w:hanging="425"/>
        <w:rPr>
          <w:i/>
        </w:rPr>
      </w:pPr>
      <w:bookmarkStart w:id="38" w:name="_Toc177973982"/>
      <w:r w:rsidRPr="00DC3535">
        <w:rPr>
          <w:i/>
        </w:rPr>
        <w:t>p</w:t>
      </w:r>
      <w:r w:rsidR="00EC48C5" w:rsidRPr="00DC3535">
        <w:rPr>
          <w:i/>
        </w:rPr>
        <w:t>rawo własności</w:t>
      </w:r>
      <w:r w:rsidRPr="00DC3535">
        <w:rPr>
          <w:i/>
        </w:rPr>
        <w:t>,</w:t>
      </w:r>
      <w:bookmarkEnd w:id="38"/>
    </w:p>
    <w:p w14:paraId="3005565D" w14:textId="77777777" w:rsidR="004A638A" w:rsidRPr="00DC3535" w:rsidRDefault="00E161DC" w:rsidP="00E161DC">
      <w:pPr>
        <w:suppressAutoHyphens/>
        <w:spacing w:after="60"/>
        <w:rPr>
          <w:rFonts w:eastAsia="Times New Roman" w:cs="Times New Roman"/>
          <w:lang w:eastAsia="ar-SA"/>
        </w:rPr>
      </w:pPr>
      <w:r w:rsidRPr="00DC3535">
        <w:rPr>
          <w:rFonts w:eastAsia="Times New Roman" w:cs="Times New Roman"/>
          <w:szCs w:val="24"/>
          <w:lang w:eastAsia="ar-SA"/>
        </w:rPr>
        <w:t>zostało uwzględnione</w:t>
      </w:r>
      <w:r w:rsidR="004A638A" w:rsidRPr="00DC3535">
        <w:rPr>
          <w:rFonts w:eastAsia="Times New Roman" w:cs="Times New Roman"/>
          <w:szCs w:val="24"/>
          <w:lang w:eastAsia="ar-SA"/>
        </w:rPr>
        <w:t xml:space="preserve"> poprzez szczegółową analizę struktury własności oraz wskazanie działek należących do Gminy Miejskiej Kraków oraz Skarbu Państwa pod lokalizację inwestycji celu publicznego (tereny komunikacji, tereny zieleni urządzonej</w:t>
      </w:r>
      <w:r w:rsidR="0033767F" w:rsidRPr="00DC3535">
        <w:rPr>
          <w:rFonts w:eastAsia="Times New Roman" w:cs="Times New Roman"/>
          <w:szCs w:val="24"/>
          <w:lang w:eastAsia="ar-SA"/>
        </w:rPr>
        <w:t>, tereny usług publicznych</w:t>
      </w:r>
      <w:r w:rsidRPr="00DC3535">
        <w:rPr>
          <w:rFonts w:eastAsia="Times New Roman" w:cs="Times New Roman"/>
          <w:szCs w:val="24"/>
          <w:lang w:eastAsia="ar-SA"/>
        </w:rPr>
        <w:t>). W </w:t>
      </w:r>
      <w:r w:rsidR="004A638A" w:rsidRPr="00DC3535">
        <w:rPr>
          <w:rFonts w:eastAsia="Times New Roman" w:cs="Times New Roman"/>
          <w:szCs w:val="24"/>
          <w:lang w:eastAsia="ar-SA"/>
        </w:rPr>
        <w:t>sytuacji, gdy inwestycje takie zostały zlokalizowane n</w:t>
      </w:r>
      <w:r w:rsidRPr="00DC3535">
        <w:rPr>
          <w:rFonts w:eastAsia="Times New Roman" w:cs="Times New Roman"/>
          <w:szCs w:val="24"/>
          <w:lang w:eastAsia="ar-SA"/>
        </w:rPr>
        <w:t>a działkach osób prywatnych – w </w:t>
      </w:r>
      <w:r w:rsidR="004A638A" w:rsidRPr="00DC3535">
        <w:rPr>
          <w:rFonts w:eastAsia="Times New Roman" w:cs="Times New Roman"/>
          <w:i/>
          <w:szCs w:val="24"/>
          <w:lang w:eastAsia="ar-SA"/>
        </w:rPr>
        <w:t>Prognozie skutków finansowych uchwalenia planu</w:t>
      </w:r>
      <w:r w:rsidR="004A638A" w:rsidRPr="00DC3535">
        <w:rPr>
          <w:rFonts w:eastAsia="Times New Roman" w:cs="Times New Roman"/>
          <w:szCs w:val="24"/>
          <w:lang w:eastAsia="ar-SA"/>
        </w:rPr>
        <w:t xml:space="preserve"> wskazano koszty ich wykupu. Ponadto, gdy ustalenia planu uniemożliwiają lub ograniczają korzystanie z nieruchomości w dotychczasowy sposób lub zgodny z dotychczasowym przeznaczeniem, właściciel może żądać od gminy rekompensaty, zgodnie z art. 36 ustawy</w:t>
      </w:r>
      <w:r w:rsidR="004F5EEF" w:rsidRPr="00DC3535">
        <w:rPr>
          <w:rFonts w:eastAsia="Times New Roman" w:cs="Times New Roman"/>
          <w:szCs w:val="24"/>
          <w:lang w:eastAsia="ar-SA"/>
        </w:rPr>
        <w:t>.</w:t>
      </w:r>
    </w:p>
    <w:p w14:paraId="57CEE814" w14:textId="77777777" w:rsidR="00D80A24" w:rsidRPr="00DC3535" w:rsidRDefault="00E161DC" w:rsidP="00396589">
      <w:pPr>
        <w:pStyle w:val="Nagwek2"/>
        <w:numPr>
          <w:ilvl w:val="0"/>
          <w:numId w:val="7"/>
        </w:numPr>
        <w:ind w:left="567" w:hanging="425"/>
        <w:rPr>
          <w:i/>
        </w:rPr>
      </w:pPr>
      <w:bookmarkStart w:id="39" w:name="_Toc177973983"/>
      <w:r w:rsidRPr="00DC3535">
        <w:rPr>
          <w:i/>
        </w:rPr>
        <w:t>p</w:t>
      </w:r>
      <w:r w:rsidR="00D80A24" w:rsidRPr="00DC3535">
        <w:rPr>
          <w:i/>
        </w:rPr>
        <w:t>otrzeby obronności i bezpieczeństwa państwa</w:t>
      </w:r>
      <w:r w:rsidRPr="00DC3535">
        <w:rPr>
          <w:i/>
        </w:rPr>
        <w:t>,</w:t>
      </w:r>
      <w:bookmarkEnd w:id="39"/>
    </w:p>
    <w:p w14:paraId="37AA2D3E" w14:textId="77777777" w:rsidR="00093263" w:rsidRPr="00DC3535" w:rsidRDefault="00E161DC" w:rsidP="00573C4B">
      <w:pPr>
        <w:suppressAutoHyphens/>
        <w:spacing w:after="60"/>
        <w:rPr>
          <w:rFonts w:eastAsia="Times New Roman" w:cs="Times New Roman"/>
          <w:lang w:eastAsia="ar-SA"/>
        </w:rPr>
      </w:pPr>
      <w:r w:rsidRPr="00DC3535">
        <w:rPr>
          <w:rFonts w:eastAsia="Times New Roman" w:cs="Times New Roman"/>
          <w:lang w:eastAsia="ar-SA"/>
        </w:rPr>
        <w:t>zostały uwzględnione</w:t>
      </w:r>
      <w:r w:rsidR="00093263" w:rsidRPr="00DC3535">
        <w:rPr>
          <w:rFonts w:eastAsia="Times New Roman" w:cs="Times New Roman"/>
          <w:lang w:eastAsia="ar-SA"/>
        </w:rPr>
        <w:t xml:space="preserve"> poprzez skierowanie do uzgodnienia projektu planu z Wojewódzkim Sztabem Wojskowym</w:t>
      </w:r>
      <w:r w:rsidR="004F5EEF" w:rsidRPr="00DC3535">
        <w:rPr>
          <w:rFonts w:eastAsia="Times New Roman" w:cs="Times New Roman"/>
          <w:lang w:eastAsia="ar-SA"/>
        </w:rPr>
        <w:t xml:space="preserve">, </w:t>
      </w:r>
      <w:r w:rsidR="004F5EEF" w:rsidRPr="00DC3535">
        <w:rPr>
          <w:rFonts w:eastAsia="Times New Roman" w:cs="Times New Roman"/>
          <w:szCs w:val="24"/>
          <w:lang w:eastAsia="ar-SA"/>
        </w:rPr>
        <w:t>Agencją Bezpieczeństwa Wewnętrznego oraz Agencją Wywiadu</w:t>
      </w:r>
      <w:r w:rsidR="00093263" w:rsidRPr="00DC3535">
        <w:rPr>
          <w:rFonts w:eastAsia="Times New Roman" w:cs="Times New Roman"/>
          <w:lang w:eastAsia="ar-SA"/>
        </w:rPr>
        <w:t>.</w:t>
      </w:r>
    </w:p>
    <w:p w14:paraId="16968588" w14:textId="77777777" w:rsidR="00EC48C5" w:rsidRPr="00FB54B8" w:rsidRDefault="00147B38" w:rsidP="00396589">
      <w:pPr>
        <w:pStyle w:val="Nagwek2"/>
        <w:numPr>
          <w:ilvl w:val="0"/>
          <w:numId w:val="7"/>
        </w:numPr>
        <w:ind w:left="567" w:hanging="425"/>
      </w:pPr>
      <w:bookmarkStart w:id="40" w:name="_Toc177973984"/>
      <w:r w:rsidRPr="00FB54B8">
        <w:t>p</w:t>
      </w:r>
      <w:r w:rsidR="00EC48C5" w:rsidRPr="00FB54B8">
        <w:t>otrzeby interesu publicznego</w:t>
      </w:r>
      <w:r w:rsidRPr="00FB54B8">
        <w:t>,</w:t>
      </w:r>
      <w:bookmarkEnd w:id="40"/>
    </w:p>
    <w:p w14:paraId="278D7C5D" w14:textId="77777777" w:rsidR="00093263" w:rsidRPr="00FB54B8" w:rsidRDefault="00147B38" w:rsidP="00093263">
      <w:pPr>
        <w:suppressAutoHyphens/>
        <w:rPr>
          <w:rFonts w:eastAsia="Times New Roman" w:cs="Times New Roman"/>
          <w:lang w:eastAsia="ar-SA"/>
        </w:rPr>
      </w:pPr>
      <w:r w:rsidRPr="00FB54B8">
        <w:rPr>
          <w:rFonts w:eastAsia="Times New Roman" w:cs="Times New Roman"/>
          <w:lang w:eastAsia="ar-SA"/>
        </w:rPr>
        <w:t>zostały uwzględnione</w:t>
      </w:r>
      <w:r w:rsidR="00093263" w:rsidRPr="00FB54B8">
        <w:rPr>
          <w:rFonts w:eastAsia="Times New Roman" w:cs="Times New Roman"/>
          <w:lang w:eastAsia="ar-SA"/>
        </w:rPr>
        <w:t xml:space="preserve"> poprzez określenie celów planu, które uwzględniając potrzeby społeczeństwa, związane są z zagospodarowaniem przestrzennym - m.</w:t>
      </w:r>
      <w:r w:rsidR="0025266D" w:rsidRPr="00FB54B8">
        <w:rPr>
          <w:rFonts w:eastAsia="Times New Roman" w:cs="Times New Roman"/>
          <w:lang w:eastAsia="ar-SA"/>
        </w:rPr>
        <w:t> </w:t>
      </w:r>
      <w:r w:rsidR="00093263" w:rsidRPr="00FB54B8">
        <w:rPr>
          <w:rFonts w:eastAsia="Times New Roman" w:cs="Times New Roman"/>
          <w:lang w:eastAsia="ar-SA"/>
        </w:rPr>
        <w:t>in.:</w:t>
      </w:r>
    </w:p>
    <w:p w14:paraId="79E8B9F9" w14:textId="77777777" w:rsidR="004F5EEF" w:rsidRPr="00FB54B8" w:rsidRDefault="004F5EEF" w:rsidP="008B268F">
      <w:pPr>
        <w:numPr>
          <w:ilvl w:val="0"/>
          <w:numId w:val="27"/>
        </w:numPr>
        <w:tabs>
          <w:tab w:val="clear" w:pos="720"/>
        </w:tabs>
        <w:suppressAutoHyphens/>
        <w:ind w:left="284" w:hanging="284"/>
        <w:rPr>
          <w:rFonts w:eastAsia="Times New Roman" w:cs="Times New Roman"/>
          <w:b/>
          <w:i/>
          <w:szCs w:val="24"/>
          <w:lang w:eastAsia="ar-SA"/>
        </w:rPr>
      </w:pPr>
      <w:r w:rsidRPr="00FB54B8">
        <w:rPr>
          <w:rFonts w:eastAsia="Times New Roman" w:cs="Times New Roman"/>
          <w:szCs w:val="24"/>
          <w:lang w:eastAsia="ar-SA"/>
        </w:rPr>
        <w:t>rozwój układu komunikacyjnego obszaru – poprzez wydzielenie gruntów pod drogi publiczne i wewnętrzne,</w:t>
      </w:r>
    </w:p>
    <w:p w14:paraId="70337C84" w14:textId="77777777" w:rsidR="00EC48C5" w:rsidRPr="00FB54B8" w:rsidRDefault="00EC48C5" w:rsidP="002C4FA3">
      <w:pPr>
        <w:pStyle w:val="Akapitzlist"/>
        <w:numPr>
          <w:ilvl w:val="0"/>
          <w:numId w:val="20"/>
        </w:numPr>
        <w:suppressAutoHyphens/>
        <w:ind w:left="284" w:hanging="284"/>
        <w:rPr>
          <w:rFonts w:eastAsia="Times New Roman" w:cs="Times New Roman"/>
          <w:lang w:eastAsia="ar-SA"/>
        </w:rPr>
      </w:pPr>
      <w:r w:rsidRPr="00FB54B8">
        <w:rPr>
          <w:rFonts w:eastAsia="Times New Roman" w:cs="Times New Roman"/>
          <w:lang w:eastAsia="ar-SA"/>
        </w:rPr>
        <w:t>rozbudowa infrastruktury technicznej – poprzez budowę i utrzymanie publicznych urządzeń służących do zaopatrzeni</w:t>
      </w:r>
      <w:r w:rsidR="005E4716" w:rsidRPr="00FB54B8">
        <w:rPr>
          <w:rFonts w:eastAsia="Times New Roman" w:cs="Times New Roman"/>
          <w:lang w:eastAsia="ar-SA"/>
        </w:rPr>
        <w:t xml:space="preserve">a </w:t>
      </w:r>
      <w:r w:rsidR="00EC75B6" w:rsidRPr="00FB54B8">
        <w:rPr>
          <w:rFonts w:eastAsia="Times New Roman" w:cs="Times New Roman"/>
          <w:lang w:eastAsia="ar-SA"/>
        </w:rPr>
        <w:t>w wodę, energię itp.</w:t>
      </w:r>
      <w:r w:rsidR="004F5EEF" w:rsidRPr="00FB54B8">
        <w:rPr>
          <w:rFonts w:eastAsia="Times New Roman" w:cs="Times New Roman"/>
          <w:lang w:eastAsia="ar-SA"/>
        </w:rPr>
        <w:t>,</w:t>
      </w:r>
    </w:p>
    <w:p w14:paraId="023CC5EC" w14:textId="77777777" w:rsidR="004F5EEF" w:rsidRPr="00FB54B8" w:rsidRDefault="004F5EEF" w:rsidP="002C4FA3">
      <w:pPr>
        <w:numPr>
          <w:ilvl w:val="0"/>
          <w:numId w:val="20"/>
        </w:numPr>
        <w:suppressAutoHyphens/>
        <w:ind w:left="284" w:hanging="284"/>
        <w:rPr>
          <w:rFonts w:eastAsia="Times New Roman" w:cs="Times New Roman"/>
          <w:b/>
          <w:i/>
          <w:szCs w:val="24"/>
          <w:lang w:eastAsia="ar-SA"/>
        </w:rPr>
      </w:pPr>
      <w:r w:rsidRPr="00FB54B8">
        <w:rPr>
          <w:rFonts w:eastAsia="Times New Roman" w:cs="Times New Roman"/>
          <w:szCs w:val="24"/>
          <w:lang w:eastAsia="ar-SA"/>
        </w:rPr>
        <w:t>ochrona i urządzenie terenów zieleni urządzonej jako przestrzeni publicznych o wysokich walorach estetycznych, przyrodniczych, funkcjonalnych i krajobrazowych dla potrzeb rekreacji i wypoczynku mieszkańców.</w:t>
      </w:r>
    </w:p>
    <w:p w14:paraId="7081ACD9" w14:textId="77777777" w:rsidR="004F5EEF" w:rsidRPr="00FB54B8" w:rsidRDefault="004F5EEF" w:rsidP="004F5EEF">
      <w:pPr>
        <w:overflowPunct w:val="0"/>
        <w:autoSpaceDN w:val="0"/>
        <w:adjustRightInd w:val="0"/>
        <w:rPr>
          <w:rFonts w:eastAsia="Times New Roman" w:cs="Times New Roman"/>
          <w:lang w:eastAsia="ar-SA"/>
        </w:rPr>
      </w:pPr>
      <w:r w:rsidRPr="00FB54B8">
        <w:rPr>
          <w:rFonts w:eastAsia="Times New Roman" w:cs="Times New Roman"/>
          <w:lang w:eastAsia="ar-SA"/>
        </w:rPr>
        <w:t>W tekście planu zawarto ponadto:</w:t>
      </w:r>
    </w:p>
    <w:p w14:paraId="39D0F0EE" w14:textId="77777777" w:rsidR="00FB54B8" w:rsidRPr="00FB54B8" w:rsidRDefault="00FB54B8" w:rsidP="008B268F">
      <w:pPr>
        <w:pStyle w:val="Akapitzlist"/>
        <w:numPr>
          <w:ilvl w:val="0"/>
          <w:numId w:val="28"/>
        </w:numPr>
        <w:overflowPunct w:val="0"/>
        <w:autoSpaceDN w:val="0"/>
        <w:adjustRightInd w:val="0"/>
        <w:ind w:left="284" w:hanging="284"/>
        <w:rPr>
          <w:rFonts w:cs="Times New Roman"/>
        </w:rPr>
      </w:pPr>
      <w:r w:rsidRPr="00FB54B8">
        <w:rPr>
          <w:rFonts w:eastAsia="Times New Roman" w:cs="Times New Roman"/>
          <w:lang w:eastAsia="ar-SA"/>
        </w:rPr>
        <w:t>zasady ochrony</w:t>
      </w:r>
      <w:r w:rsidR="004F5EEF" w:rsidRPr="00FB54B8">
        <w:rPr>
          <w:rFonts w:eastAsia="Times New Roman" w:cs="Times New Roman"/>
          <w:lang w:eastAsia="ar-SA"/>
        </w:rPr>
        <w:t xml:space="preserve"> środowiska, przyrody i krajobrazu</w:t>
      </w:r>
      <w:r w:rsidRPr="00FB54B8">
        <w:rPr>
          <w:rFonts w:eastAsia="Times New Roman" w:cs="Times New Roman"/>
          <w:lang w:eastAsia="ar-SA"/>
        </w:rPr>
        <w:t xml:space="preserve"> (§ 8)</w:t>
      </w:r>
      <w:r w:rsidR="00147B38" w:rsidRPr="00FB54B8">
        <w:rPr>
          <w:rFonts w:eastAsia="Times New Roman" w:cs="Times New Roman"/>
          <w:lang w:eastAsia="ar-SA"/>
        </w:rPr>
        <w:t xml:space="preserve">, </w:t>
      </w:r>
    </w:p>
    <w:p w14:paraId="1FB79AD4" w14:textId="77777777" w:rsidR="004F5EEF" w:rsidRPr="00FB54B8" w:rsidRDefault="00147B38" w:rsidP="008B268F">
      <w:pPr>
        <w:pStyle w:val="Akapitzlist"/>
        <w:numPr>
          <w:ilvl w:val="0"/>
          <w:numId w:val="28"/>
        </w:numPr>
        <w:overflowPunct w:val="0"/>
        <w:autoSpaceDN w:val="0"/>
        <w:adjustRightInd w:val="0"/>
        <w:ind w:left="284" w:hanging="284"/>
        <w:rPr>
          <w:rFonts w:cs="Times New Roman"/>
        </w:rPr>
      </w:pPr>
      <w:r w:rsidRPr="00FB54B8">
        <w:rPr>
          <w:bCs/>
        </w:rPr>
        <w:t>zasady kształtowania krajobrazu</w:t>
      </w:r>
      <w:r w:rsidR="00FB54B8" w:rsidRPr="00FB54B8">
        <w:rPr>
          <w:bCs/>
        </w:rPr>
        <w:t>, w tym ochrony i kształtowania zieleni</w:t>
      </w:r>
      <w:r w:rsidRPr="00FB54B8">
        <w:rPr>
          <w:bCs/>
        </w:rPr>
        <w:t xml:space="preserve"> </w:t>
      </w:r>
      <w:r w:rsidR="004F5EEF" w:rsidRPr="00FB54B8">
        <w:rPr>
          <w:rFonts w:eastAsia="Times New Roman" w:cs="Times New Roman"/>
          <w:lang w:eastAsia="ar-SA"/>
        </w:rPr>
        <w:t>(§ </w:t>
      </w:r>
      <w:r w:rsidR="00FB54B8" w:rsidRPr="00FB54B8">
        <w:rPr>
          <w:rFonts w:eastAsia="Times New Roman" w:cs="Times New Roman"/>
          <w:lang w:eastAsia="ar-SA"/>
        </w:rPr>
        <w:t>9</w:t>
      </w:r>
      <w:r w:rsidR="004F5EEF" w:rsidRPr="00FB54B8">
        <w:rPr>
          <w:rFonts w:eastAsia="Times New Roman" w:cs="Times New Roman"/>
          <w:lang w:eastAsia="ar-SA"/>
        </w:rPr>
        <w:t>)</w:t>
      </w:r>
      <w:r w:rsidR="00FB54B8" w:rsidRPr="00FB54B8">
        <w:rPr>
          <w:rFonts w:eastAsia="Times New Roman" w:cs="Times New Roman"/>
          <w:lang w:eastAsia="ar-SA"/>
        </w:rPr>
        <w:t>,</w:t>
      </w:r>
    </w:p>
    <w:p w14:paraId="61BB6B9D" w14:textId="77777777" w:rsidR="004F5EEF" w:rsidRPr="00FB54B8" w:rsidRDefault="004F5EEF" w:rsidP="008B268F">
      <w:pPr>
        <w:pStyle w:val="Akapitzlist"/>
        <w:numPr>
          <w:ilvl w:val="0"/>
          <w:numId w:val="28"/>
        </w:numPr>
        <w:overflowPunct w:val="0"/>
        <w:autoSpaceDN w:val="0"/>
        <w:adjustRightInd w:val="0"/>
        <w:ind w:left="284" w:hanging="284"/>
        <w:rPr>
          <w:rFonts w:cs="Times New Roman"/>
        </w:rPr>
      </w:pPr>
      <w:r w:rsidRPr="00FB54B8">
        <w:lastRenderedPageBreak/>
        <w:t>ustalenia w zakresie ochrony dziedzictwa kulturowego i zabytków (</w:t>
      </w:r>
      <w:r w:rsidRPr="00FB54B8">
        <w:rPr>
          <w:rFonts w:eastAsia="Times New Roman" w:cs="Times New Roman"/>
          <w:lang w:eastAsia="ar-SA"/>
        </w:rPr>
        <w:t>§ </w:t>
      </w:r>
      <w:r w:rsidR="00FB54B8" w:rsidRPr="00FB54B8">
        <w:rPr>
          <w:lang w:eastAsia="ar-SA"/>
        </w:rPr>
        <w:t>10</w:t>
      </w:r>
      <w:r w:rsidRPr="00FB54B8">
        <w:rPr>
          <w:lang w:eastAsia="ar-SA"/>
        </w:rPr>
        <w:t>)</w:t>
      </w:r>
      <w:r w:rsidR="00FB54B8" w:rsidRPr="00FB54B8">
        <w:rPr>
          <w:lang w:eastAsia="ar-SA"/>
        </w:rPr>
        <w:t>,</w:t>
      </w:r>
    </w:p>
    <w:p w14:paraId="6E1C5381" w14:textId="77777777" w:rsidR="004F5EEF" w:rsidRPr="00FB54B8" w:rsidRDefault="004F5EEF" w:rsidP="008B268F">
      <w:pPr>
        <w:pStyle w:val="Akapitzlist"/>
        <w:numPr>
          <w:ilvl w:val="0"/>
          <w:numId w:val="28"/>
        </w:numPr>
        <w:overflowPunct w:val="0"/>
        <w:autoSpaceDN w:val="0"/>
        <w:adjustRightInd w:val="0"/>
        <w:ind w:left="284" w:hanging="284"/>
        <w:rPr>
          <w:rFonts w:cs="Times New Roman"/>
        </w:rPr>
      </w:pPr>
      <w:r w:rsidRPr="00FB54B8">
        <w:rPr>
          <w:rFonts w:eastAsia="Calibri" w:cs="Times New Roman"/>
          <w:lang w:eastAsia="pl-PL"/>
        </w:rPr>
        <w:t>wymagania wynikające z potrzeb kształtowania przestrzeni publicznych (§ 1</w:t>
      </w:r>
      <w:r w:rsidR="00FB54B8" w:rsidRPr="00FB54B8">
        <w:rPr>
          <w:rFonts w:eastAsia="Calibri" w:cs="Times New Roman"/>
          <w:lang w:eastAsia="pl-PL"/>
        </w:rPr>
        <w:t>1</w:t>
      </w:r>
      <w:r w:rsidRPr="00FB54B8">
        <w:rPr>
          <w:rFonts w:eastAsia="Calibri" w:cs="Times New Roman"/>
          <w:lang w:eastAsia="pl-PL"/>
        </w:rPr>
        <w:t>).</w:t>
      </w:r>
    </w:p>
    <w:p w14:paraId="4FBC642A" w14:textId="77777777" w:rsidR="004F5EEF" w:rsidRPr="00FB54B8" w:rsidRDefault="004F5EEF" w:rsidP="0075646E">
      <w:pPr>
        <w:suppressAutoHyphens/>
        <w:spacing w:after="60"/>
        <w:rPr>
          <w:rFonts w:eastAsia="Times New Roman" w:cs="Times New Roman"/>
          <w:lang w:eastAsia="ar-SA"/>
        </w:rPr>
      </w:pPr>
      <w:r w:rsidRPr="00FB54B8">
        <w:rPr>
          <w:rFonts w:eastAsia="Times New Roman" w:cs="Times New Roman"/>
          <w:lang w:eastAsia="ar-SA"/>
        </w:rPr>
        <w:t>W trakcie rozpatrywania wniosków i pism do projektu planu ważono interes prywatny i interes publiczny przy podejmowaniu decyzji o uwzględnieniu wniesionych postulatów.</w:t>
      </w:r>
    </w:p>
    <w:p w14:paraId="095B731B" w14:textId="77777777" w:rsidR="00EC48C5" w:rsidRPr="00FB54B8" w:rsidRDefault="0075646E" w:rsidP="00396589">
      <w:pPr>
        <w:pStyle w:val="Nagwek2"/>
        <w:numPr>
          <w:ilvl w:val="0"/>
          <w:numId w:val="7"/>
        </w:numPr>
        <w:ind w:left="567" w:hanging="425"/>
        <w:rPr>
          <w:i/>
        </w:rPr>
      </w:pPr>
      <w:bookmarkStart w:id="41" w:name="_Toc177973985"/>
      <w:r w:rsidRPr="00FB54B8">
        <w:rPr>
          <w:i/>
        </w:rPr>
        <w:t>p</w:t>
      </w:r>
      <w:r w:rsidR="00EC48C5" w:rsidRPr="00FB54B8">
        <w:rPr>
          <w:i/>
        </w:rPr>
        <w:t xml:space="preserve">otrzeby w zakresie rozwoju infrastruktury technicznej, </w:t>
      </w:r>
      <w:r w:rsidR="009441FE" w:rsidRPr="00FB54B8">
        <w:rPr>
          <w:i/>
        </w:rPr>
        <w:t>a także</w:t>
      </w:r>
      <w:r w:rsidR="00EC48C5" w:rsidRPr="00FB54B8">
        <w:rPr>
          <w:i/>
        </w:rPr>
        <w:t xml:space="preserve"> potrzebę zapewnienia odpowiedniej ilości i jakości wody</w:t>
      </w:r>
      <w:r w:rsidR="00093263" w:rsidRPr="00FB54B8">
        <w:rPr>
          <w:i/>
        </w:rPr>
        <w:t xml:space="preserve"> do celów zaopatrzenia ludności</w:t>
      </w:r>
      <w:r w:rsidRPr="00FB54B8">
        <w:rPr>
          <w:i/>
        </w:rPr>
        <w:t>,</w:t>
      </w:r>
      <w:bookmarkEnd w:id="41"/>
    </w:p>
    <w:p w14:paraId="145B901A" w14:textId="77777777" w:rsidR="00093263" w:rsidRPr="00FB54B8" w:rsidRDefault="005F31A9" w:rsidP="00093263">
      <w:pPr>
        <w:suppressAutoHyphens/>
        <w:rPr>
          <w:rFonts w:eastAsia="Times New Roman" w:cs="Times New Roman"/>
          <w:lang w:eastAsia="ar-SA"/>
        </w:rPr>
      </w:pPr>
      <w:r w:rsidRPr="00FB54B8">
        <w:rPr>
          <w:rFonts w:eastAsia="Times New Roman" w:cs="Times New Roman"/>
          <w:lang w:eastAsia="ar-SA"/>
        </w:rPr>
        <w:t>zostały uwzględnione</w:t>
      </w:r>
      <w:r w:rsidR="00093263" w:rsidRPr="00FB54B8">
        <w:rPr>
          <w:rFonts w:eastAsia="Times New Roman" w:cs="Times New Roman"/>
          <w:lang w:eastAsia="ar-SA"/>
        </w:rPr>
        <w:t xml:space="preserve"> poprzez ustalenie zasad obsługi w zakresi</w:t>
      </w:r>
      <w:r w:rsidRPr="00FB54B8">
        <w:rPr>
          <w:rFonts w:eastAsia="Times New Roman" w:cs="Times New Roman"/>
          <w:lang w:eastAsia="ar-SA"/>
        </w:rPr>
        <w:t>e infrastruktury technicznej (w </w:t>
      </w:r>
      <w:r w:rsidR="00093263" w:rsidRPr="00FB54B8">
        <w:rPr>
          <w:rFonts w:eastAsia="Times New Roman" w:cs="Times New Roman"/>
          <w:lang w:eastAsia="ar-SA"/>
        </w:rPr>
        <w:t>tym w zakresie telekomunikacji) oraz poprzez wyznaczenie linii rozgraniczających terenów</w:t>
      </w:r>
      <w:r w:rsidR="004F5EEF" w:rsidRPr="00FB54B8">
        <w:rPr>
          <w:rFonts w:eastAsia="Times New Roman" w:cs="Times New Roman"/>
          <w:lang w:eastAsia="ar-SA"/>
        </w:rPr>
        <w:t xml:space="preserve"> (</w:t>
      </w:r>
      <w:r w:rsidR="004F5EEF" w:rsidRPr="00FB54B8">
        <w:rPr>
          <w:rFonts w:eastAsia="Times New Roman" w:cs="Times New Roman"/>
          <w:szCs w:val="24"/>
          <w:lang w:eastAsia="ar-SA"/>
        </w:rPr>
        <w:t>w</w:t>
      </w:r>
      <w:r w:rsidR="002454FE" w:rsidRPr="00FB54B8">
        <w:rPr>
          <w:rFonts w:eastAsia="Times New Roman" w:cs="Times New Roman"/>
          <w:szCs w:val="24"/>
          <w:lang w:eastAsia="ar-SA"/>
        </w:rPr>
        <w:t> </w:t>
      </w:r>
      <w:r w:rsidR="004F5EEF" w:rsidRPr="00FB54B8">
        <w:rPr>
          <w:rFonts w:eastAsia="Times New Roman" w:cs="Times New Roman"/>
          <w:szCs w:val="24"/>
          <w:lang w:eastAsia="ar-SA"/>
        </w:rPr>
        <w:t>tym dla dróg publicznych, w obrębie których mogą być lokalizowane sieci).</w:t>
      </w:r>
    </w:p>
    <w:p w14:paraId="17B3FF41" w14:textId="77777777" w:rsidR="00093263" w:rsidRPr="00FB54B8" w:rsidRDefault="00093263" w:rsidP="002454FE">
      <w:pPr>
        <w:suppressAutoHyphens/>
        <w:spacing w:after="120"/>
        <w:rPr>
          <w:rFonts w:eastAsia="Times New Roman" w:cs="Times New Roman"/>
          <w:lang w:eastAsia="ar-SA"/>
        </w:rPr>
      </w:pPr>
      <w:r w:rsidRPr="00FB54B8">
        <w:rPr>
          <w:rFonts w:eastAsia="Times New Roman" w:cs="Times New Roman"/>
          <w:lang w:eastAsia="ar-SA"/>
        </w:rPr>
        <w:t xml:space="preserve">Zasady lokalizowania inwestycji celu publicznego z zakresu łączności publicznej – infrastruktury telekomunikacyjnej (w tym telefonii komórkowej) zawarto w § 7 ust. </w:t>
      </w:r>
      <w:r w:rsidR="00FB54B8" w:rsidRPr="00FB54B8">
        <w:rPr>
          <w:rFonts w:eastAsia="Times New Roman" w:cs="Times New Roman"/>
          <w:lang w:eastAsia="ar-SA"/>
        </w:rPr>
        <w:t>7</w:t>
      </w:r>
      <w:r w:rsidRPr="00FB54B8">
        <w:rPr>
          <w:rFonts w:eastAsia="Times New Roman" w:cs="Times New Roman"/>
          <w:lang w:eastAsia="ar-SA"/>
        </w:rPr>
        <w:t xml:space="preserve"> tekstu planu, a zasady utrzymania, przebudowy, remontu, rozbudowy i budowy infrastruktury technicznej zawarto w § 1</w:t>
      </w:r>
      <w:r w:rsidR="00FB54B8" w:rsidRPr="00FB54B8">
        <w:rPr>
          <w:rFonts w:eastAsia="Times New Roman" w:cs="Times New Roman"/>
          <w:lang w:eastAsia="ar-SA"/>
        </w:rPr>
        <w:t>3</w:t>
      </w:r>
      <w:r w:rsidRPr="00FB54B8">
        <w:rPr>
          <w:rFonts w:eastAsia="Times New Roman" w:cs="Times New Roman"/>
          <w:lang w:eastAsia="ar-SA"/>
        </w:rPr>
        <w:t xml:space="preserve"> tekstu planu.</w:t>
      </w:r>
    </w:p>
    <w:p w14:paraId="6F5410DD" w14:textId="77777777" w:rsidR="007C0BE0" w:rsidRPr="00FB54B8" w:rsidRDefault="007C0BE0" w:rsidP="00110ECB">
      <w:pPr>
        <w:suppressAutoHyphens/>
        <w:spacing w:after="40"/>
        <w:rPr>
          <w:rFonts w:eastAsia="Times New Roman" w:cs="Times New Roman"/>
          <w:lang w:eastAsia="ar-SA"/>
        </w:rPr>
      </w:pPr>
      <w:r w:rsidRPr="00FB54B8">
        <w:rPr>
          <w:rFonts w:eastAsia="Times New Roman" w:cs="Times New Roman"/>
          <w:lang w:eastAsia="ar-SA"/>
        </w:rPr>
        <w:t>Z uwarunkowań:</w:t>
      </w:r>
    </w:p>
    <w:p w14:paraId="0717ED98" w14:textId="77777777" w:rsidR="00EC48C5" w:rsidRPr="00FB54B8" w:rsidRDefault="00EC48C5" w:rsidP="00093263">
      <w:pPr>
        <w:suppressAutoHyphens/>
        <w:rPr>
          <w:rFonts w:eastAsia="Times New Roman" w:cs="Times New Roman"/>
          <w:u w:val="single"/>
          <w:lang w:eastAsia="ar-SA"/>
        </w:rPr>
      </w:pPr>
      <w:r w:rsidRPr="00FB54B8">
        <w:rPr>
          <w:rFonts w:eastAsia="Times New Roman" w:cs="Times New Roman"/>
          <w:u w:val="single"/>
          <w:lang w:eastAsia="ar-SA"/>
        </w:rPr>
        <w:t>W zakresie zaopatrzenia w wodę</w:t>
      </w:r>
      <w:r w:rsidR="00134DC8" w:rsidRPr="00FB54B8">
        <w:rPr>
          <w:rFonts w:eastAsia="Times New Roman" w:cs="Times New Roman"/>
          <w:u w:val="single"/>
          <w:lang w:eastAsia="ar-SA"/>
        </w:rPr>
        <w:t>:</w:t>
      </w:r>
    </w:p>
    <w:p w14:paraId="3C0284B6" w14:textId="77777777" w:rsidR="0049718F" w:rsidRPr="0049718F" w:rsidRDefault="0049718F" w:rsidP="00F76850">
      <w:pPr>
        <w:numPr>
          <w:ilvl w:val="0"/>
          <w:numId w:val="54"/>
        </w:numPr>
        <w:suppressAutoHyphens/>
        <w:spacing w:after="200"/>
        <w:ind w:left="426"/>
        <w:contextualSpacing/>
        <w:jc w:val="left"/>
        <w:rPr>
          <w:rFonts w:eastAsia="Calibri" w:cs="Times New Roman"/>
        </w:rPr>
      </w:pPr>
      <w:r w:rsidRPr="0049718F">
        <w:rPr>
          <w:rFonts w:eastAsia="Calibri" w:cs="Times New Roman"/>
        </w:rPr>
        <w:t xml:space="preserve">Obszar niniejszego planu znajduje się w zasięgu miejskiej sieci wodociągowej, eksploatowanej przez Wodociągi Miasta Krakowa S.A. w Krakowie . </w:t>
      </w:r>
    </w:p>
    <w:p w14:paraId="47A9FF33" w14:textId="77777777" w:rsidR="0049718F" w:rsidRPr="0049718F" w:rsidRDefault="0049718F" w:rsidP="00F76850">
      <w:pPr>
        <w:numPr>
          <w:ilvl w:val="0"/>
          <w:numId w:val="54"/>
        </w:numPr>
        <w:suppressAutoHyphens/>
        <w:spacing w:after="200"/>
        <w:ind w:left="426"/>
        <w:contextualSpacing/>
        <w:jc w:val="left"/>
        <w:rPr>
          <w:rFonts w:eastAsia="Calibri" w:cs="Times New Roman"/>
        </w:rPr>
      </w:pPr>
      <w:r w:rsidRPr="0049718F">
        <w:rPr>
          <w:rFonts w:eastAsia="Calibri" w:cs="Times New Roman"/>
        </w:rPr>
        <w:t>Istniejąca sieć wodociągowa pracuje w strefie zaopatrzenia w wodę</w:t>
      </w:r>
      <w:r w:rsidRPr="0049718F">
        <w:rPr>
          <w:rFonts w:eastAsia="Times New Roman" w:cs="Times New Roman"/>
          <w:lang w:bidi="pl-PL"/>
        </w:rPr>
        <w:t xml:space="preserve"> zbiornika </w:t>
      </w:r>
      <w:proofErr w:type="spellStart"/>
      <w:r w:rsidRPr="0049718F">
        <w:rPr>
          <w:rFonts w:eastAsia="Times New Roman" w:cs="Times New Roman"/>
          <w:lang w:bidi="pl-PL"/>
        </w:rPr>
        <w:t>Kosocice</w:t>
      </w:r>
      <w:proofErr w:type="spellEnd"/>
      <w:r w:rsidRPr="0049718F">
        <w:rPr>
          <w:rFonts w:eastAsia="Times New Roman" w:cs="Times New Roman"/>
          <w:lang w:bidi="pl-PL"/>
        </w:rPr>
        <w:t xml:space="preserve">, o rzędnej linii ciśnień wynoszącej średnio </w:t>
      </w:r>
      <w:r w:rsidRPr="0049718F">
        <w:rPr>
          <w:rFonts w:eastAsia="Times New Roman" w:cs="Times New Roman"/>
          <w:lang w:bidi="en-US"/>
        </w:rPr>
        <w:t xml:space="preserve">287,00 m </w:t>
      </w:r>
      <w:r w:rsidRPr="0049718F">
        <w:rPr>
          <w:rFonts w:eastAsia="Times New Roman" w:cs="Times New Roman"/>
          <w:lang w:bidi="pl-PL"/>
        </w:rPr>
        <w:t xml:space="preserve">n.p.m. </w:t>
      </w:r>
    </w:p>
    <w:p w14:paraId="5FB0337F" w14:textId="77777777" w:rsidR="0049718F" w:rsidRPr="0049718F" w:rsidRDefault="0049718F" w:rsidP="00F76850">
      <w:pPr>
        <w:numPr>
          <w:ilvl w:val="0"/>
          <w:numId w:val="54"/>
        </w:numPr>
        <w:suppressAutoHyphens/>
        <w:spacing w:after="200"/>
        <w:ind w:left="426"/>
        <w:contextualSpacing/>
        <w:jc w:val="left"/>
        <w:rPr>
          <w:rFonts w:eastAsia="Calibri" w:cs="Times New Roman"/>
        </w:rPr>
      </w:pPr>
      <w:r w:rsidRPr="0049718F">
        <w:rPr>
          <w:rFonts w:eastAsia="Calibri" w:cs="Times New Roman"/>
        </w:rPr>
        <w:t>W obszarze planu zlokalizowane są następujące obiekty wodociągowe:</w:t>
      </w:r>
    </w:p>
    <w:p w14:paraId="05B48587" w14:textId="77777777" w:rsidR="0049718F" w:rsidRPr="0049718F" w:rsidRDefault="0049718F" w:rsidP="00F76850">
      <w:pPr>
        <w:numPr>
          <w:ilvl w:val="1"/>
          <w:numId w:val="54"/>
        </w:numPr>
        <w:suppressAutoHyphens/>
        <w:spacing w:after="200"/>
        <w:ind w:left="851"/>
        <w:contextualSpacing/>
        <w:jc w:val="left"/>
        <w:rPr>
          <w:rFonts w:eastAsia="Calibri" w:cs="Times New Roman"/>
        </w:rPr>
      </w:pPr>
      <w:r w:rsidRPr="0049718F">
        <w:rPr>
          <w:rFonts w:eastAsia="Calibri" w:cs="Times New Roman"/>
        </w:rPr>
        <w:sym w:font="Symbol" w:char="F066"/>
      </w:r>
      <w:r w:rsidRPr="0049718F">
        <w:rPr>
          <w:rFonts w:eastAsia="Calibri" w:cs="Times New Roman"/>
        </w:rPr>
        <w:t xml:space="preserve"> 1200 mm — magistrala wodociągowa relacji Nastawnia Piaski Wielkie – zbiornik Kościuszko - </w:t>
      </w:r>
      <w:r w:rsidRPr="0049718F">
        <w:rPr>
          <w:rFonts w:eastAsia="Calibri" w:cs="Times New Roman"/>
          <w:lang w:bidi="pl-PL"/>
        </w:rPr>
        <w:t>wzdłuż południowej granicy planu</w:t>
      </w:r>
      <w:r w:rsidRPr="0049718F">
        <w:rPr>
          <w:rFonts w:eastAsia="Calibri" w:cs="Times New Roman"/>
        </w:rPr>
        <w:t>,</w:t>
      </w:r>
    </w:p>
    <w:p w14:paraId="79733F37" w14:textId="739583DE" w:rsidR="0049718F" w:rsidRPr="0049718F" w:rsidRDefault="0049718F" w:rsidP="00F76850">
      <w:pPr>
        <w:numPr>
          <w:ilvl w:val="1"/>
          <w:numId w:val="54"/>
        </w:numPr>
        <w:suppressAutoHyphens/>
        <w:spacing w:after="200"/>
        <w:ind w:left="851"/>
        <w:contextualSpacing/>
        <w:jc w:val="left"/>
        <w:rPr>
          <w:rFonts w:eastAsia="Calibri" w:cs="Times New Roman"/>
        </w:rPr>
      </w:pPr>
      <w:r w:rsidRPr="0049718F">
        <w:rPr>
          <w:rFonts w:eastAsia="Calibri" w:cs="Times New Roman"/>
        </w:rPr>
        <w:sym w:font="Symbol" w:char="F066"/>
      </w:r>
      <w:r w:rsidRPr="0049718F">
        <w:rPr>
          <w:rFonts w:eastAsia="Calibri" w:cs="Times New Roman"/>
        </w:rPr>
        <w:t xml:space="preserve"> </w:t>
      </w:r>
      <w:r w:rsidRPr="0049718F">
        <w:rPr>
          <w:rFonts w:eastAsia="Calibri" w:cs="Times New Roman"/>
          <w:lang w:bidi="pl-PL"/>
        </w:rPr>
        <w:t xml:space="preserve"> 1200 mm – magistrala wodociągowa relacji Nastawnia Piaski Wielkie - zbiornik Krzemionki - w poprzecznym przejściu przez ul. </w:t>
      </w:r>
      <w:proofErr w:type="spellStart"/>
      <w:r w:rsidRPr="0049718F">
        <w:rPr>
          <w:rFonts w:eastAsia="Calibri" w:cs="Times New Roman"/>
          <w:lang w:bidi="pl-PL"/>
        </w:rPr>
        <w:t>Rżącką</w:t>
      </w:r>
      <w:proofErr w:type="spellEnd"/>
      <w:r w:rsidRPr="0049718F">
        <w:rPr>
          <w:rFonts w:eastAsia="Calibri" w:cs="Times New Roman"/>
          <w:lang w:bidi="pl-PL"/>
        </w:rPr>
        <w:t xml:space="preserve"> i dalej wzdłuż północnej granicy planu rejon ul. Podedw</w:t>
      </w:r>
      <w:r w:rsidR="00E16021">
        <w:rPr>
          <w:rFonts w:eastAsia="Calibri" w:cs="Times New Roman"/>
          <w:lang w:bidi="pl-PL"/>
        </w:rPr>
        <w:t>o</w:t>
      </w:r>
      <w:r w:rsidRPr="0049718F">
        <w:rPr>
          <w:rFonts w:eastAsia="Calibri" w:cs="Times New Roman"/>
          <w:lang w:bidi="pl-PL"/>
        </w:rPr>
        <w:t>rze,</w:t>
      </w:r>
    </w:p>
    <w:p w14:paraId="554D2381" w14:textId="77777777" w:rsidR="0049718F" w:rsidRPr="0049718F" w:rsidRDefault="0049718F" w:rsidP="00F76850">
      <w:pPr>
        <w:numPr>
          <w:ilvl w:val="1"/>
          <w:numId w:val="54"/>
        </w:numPr>
        <w:suppressAutoHyphens/>
        <w:spacing w:after="200"/>
        <w:ind w:left="851"/>
        <w:contextualSpacing/>
        <w:jc w:val="left"/>
        <w:rPr>
          <w:rFonts w:eastAsia="Calibri" w:cs="Times New Roman"/>
        </w:rPr>
      </w:pPr>
      <w:r w:rsidRPr="0049718F">
        <w:rPr>
          <w:rFonts w:eastAsia="Calibri" w:cs="Times New Roman"/>
        </w:rPr>
        <w:sym w:font="Symbol" w:char="F066"/>
      </w:r>
      <w:r w:rsidRPr="0049718F">
        <w:rPr>
          <w:rFonts w:eastAsia="Calibri" w:cs="Times New Roman"/>
        </w:rPr>
        <w:t xml:space="preserve"> </w:t>
      </w:r>
      <w:r w:rsidRPr="0049718F">
        <w:rPr>
          <w:rFonts w:eastAsia="Calibri" w:cs="Times New Roman"/>
          <w:lang w:bidi="pl-PL"/>
        </w:rPr>
        <w:t xml:space="preserve"> 800 mm - </w:t>
      </w:r>
      <w:r w:rsidRPr="0049718F">
        <w:rPr>
          <w:rFonts w:eastAsia="Calibri" w:cs="Times New Roman"/>
        </w:rPr>
        <w:t xml:space="preserve">magistrala wodociągowa </w:t>
      </w:r>
      <w:r w:rsidRPr="0049718F">
        <w:rPr>
          <w:rFonts w:eastAsia="Calibri" w:cs="Times New Roman"/>
          <w:lang w:bidi="pl-PL"/>
        </w:rPr>
        <w:t xml:space="preserve">relacji Nastawnia Piaski Wielkie - zbiornik Mistrzejowice - po południowej stronie ul. Niebieskiej. Na magistrali wodociągowej na dz. nr </w:t>
      </w:r>
      <w:r w:rsidRPr="0049718F">
        <w:rPr>
          <w:rFonts w:eastAsia="Calibri" w:cs="Times New Roman"/>
          <w:lang w:bidi="ru-RU"/>
        </w:rPr>
        <w:t xml:space="preserve">99/4 </w:t>
      </w:r>
      <w:r w:rsidRPr="0049718F">
        <w:rPr>
          <w:rFonts w:eastAsia="Calibri" w:cs="Times New Roman"/>
          <w:lang w:bidi="pl-PL"/>
        </w:rPr>
        <w:t xml:space="preserve">i </w:t>
      </w:r>
      <w:r w:rsidRPr="0049718F">
        <w:rPr>
          <w:rFonts w:eastAsia="Calibri" w:cs="Times New Roman"/>
          <w:lang w:bidi="ru-RU"/>
        </w:rPr>
        <w:t xml:space="preserve">99/10 </w:t>
      </w:r>
      <w:proofErr w:type="spellStart"/>
      <w:r w:rsidRPr="0049718F">
        <w:rPr>
          <w:rFonts w:eastAsia="Calibri" w:cs="Times New Roman"/>
          <w:lang w:bidi="pl-PL"/>
        </w:rPr>
        <w:t>obr</w:t>
      </w:r>
      <w:proofErr w:type="spellEnd"/>
      <w:r w:rsidRPr="0049718F">
        <w:rPr>
          <w:rFonts w:eastAsia="Calibri" w:cs="Times New Roman"/>
          <w:lang w:bidi="pl-PL"/>
        </w:rPr>
        <w:t xml:space="preserve">. 62 j. ew. Podgórze zlokalizowana jest podziemna komora odpowietrzająca o wymiarach w rzucie 3.0 x 2,0 m, W rejonie w/w komory na dz. nr </w:t>
      </w:r>
      <w:r w:rsidRPr="0049718F">
        <w:rPr>
          <w:rFonts w:eastAsia="Calibri" w:cs="Times New Roman"/>
          <w:lang w:bidi="ru-RU"/>
        </w:rPr>
        <w:t xml:space="preserve">99/10 </w:t>
      </w:r>
      <w:r w:rsidRPr="0049718F">
        <w:rPr>
          <w:rFonts w:eastAsia="Calibri" w:cs="Times New Roman"/>
          <w:lang w:bidi="pl-PL"/>
        </w:rPr>
        <w:t>znajduje się punkt pomiarowo kontrolny - Stacja ochrony katodowej nr 122.</w:t>
      </w:r>
    </w:p>
    <w:p w14:paraId="0B57F5E4" w14:textId="77777777" w:rsidR="0049718F" w:rsidRPr="0049718F" w:rsidRDefault="0049718F" w:rsidP="00F76850">
      <w:pPr>
        <w:numPr>
          <w:ilvl w:val="1"/>
          <w:numId w:val="54"/>
        </w:numPr>
        <w:suppressAutoHyphens/>
        <w:spacing w:after="200"/>
        <w:ind w:left="851"/>
        <w:contextualSpacing/>
        <w:jc w:val="left"/>
        <w:rPr>
          <w:rFonts w:eastAsia="Calibri" w:cs="Times New Roman"/>
        </w:rPr>
      </w:pPr>
      <w:r w:rsidRPr="0049718F">
        <w:rPr>
          <w:rFonts w:eastAsia="Calibri" w:cs="Times New Roman"/>
        </w:rPr>
        <w:sym w:font="Symbol" w:char="F066"/>
      </w:r>
      <w:r w:rsidRPr="0049718F">
        <w:rPr>
          <w:rFonts w:eastAsia="Calibri" w:cs="Times New Roman"/>
        </w:rPr>
        <w:t xml:space="preserve"> </w:t>
      </w:r>
      <w:r w:rsidRPr="0049718F">
        <w:rPr>
          <w:rFonts w:eastAsia="Calibri" w:cs="Times New Roman"/>
          <w:lang w:bidi="pl-PL"/>
        </w:rPr>
        <w:t xml:space="preserve"> 800 mm -</w:t>
      </w:r>
      <w:r w:rsidRPr="0049718F">
        <w:rPr>
          <w:rFonts w:eastAsia="Calibri" w:cs="Times New Roman"/>
        </w:rPr>
        <w:t xml:space="preserve"> magistrala wodociągowa</w:t>
      </w:r>
      <w:r w:rsidRPr="0049718F">
        <w:rPr>
          <w:rFonts w:eastAsia="Calibri" w:cs="Times New Roman"/>
          <w:lang w:bidi="pl-PL"/>
        </w:rPr>
        <w:t xml:space="preserve"> relacji zbiornik </w:t>
      </w:r>
      <w:proofErr w:type="spellStart"/>
      <w:r w:rsidRPr="0049718F">
        <w:rPr>
          <w:rFonts w:eastAsia="Calibri" w:cs="Times New Roman"/>
          <w:lang w:bidi="pl-PL"/>
        </w:rPr>
        <w:t>Kosocice</w:t>
      </w:r>
      <w:proofErr w:type="spellEnd"/>
      <w:r w:rsidRPr="0049718F">
        <w:rPr>
          <w:rFonts w:eastAsia="Calibri" w:cs="Times New Roman"/>
          <w:lang w:bidi="pl-PL"/>
        </w:rPr>
        <w:t xml:space="preserve"> - wzdłuż ul. Niebieskiej (po północnej stronie) wzdłuż południowo-wschodniej i południowej granicy planu następnie w kierunku północnym i dalej w ul. </w:t>
      </w:r>
      <w:proofErr w:type="spellStart"/>
      <w:r w:rsidRPr="0049718F">
        <w:rPr>
          <w:rFonts w:eastAsia="Calibri" w:cs="Times New Roman"/>
          <w:lang w:bidi="pl-PL"/>
        </w:rPr>
        <w:t>Nazaretańskiej</w:t>
      </w:r>
      <w:proofErr w:type="spellEnd"/>
      <w:r w:rsidRPr="0049718F">
        <w:rPr>
          <w:rFonts w:eastAsia="Calibri" w:cs="Times New Roman"/>
          <w:lang w:bidi="pl-PL"/>
        </w:rPr>
        <w:t xml:space="preserve">. Na magistrali wodociągowej na dz. nr </w:t>
      </w:r>
      <w:r w:rsidRPr="0049718F">
        <w:rPr>
          <w:rFonts w:eastAsia="Calibri" w:cs="Times New Roman"/>
          <w:lang w:bidi="ru-RU"/>
        </w:rPr>
        <w:t xml:space="preserve">97/7 </w:t>
      </w:r>
      <w:proofErr w:type="spellStart"/>
      <w:r w:rsidRPr="0049718F">
        <w:rPr>
          <w:rFonts w:eastAsia="Calibri" w:cs="Times New Roman"/>
          <w:lang w:bidi="pl-PL"/>
        </w:rPr>
        <w:t>obr</w:t>
      </w:r>
      <w:proofErr w:type="spellEnd"/>
      <w:r w:rsidRPr="0049718F">
        <w:rPr>
          <w:rFonts w:eastAsia="Calibri" w:cs="Times New Roman"/>
          <w:lang w:bidi="pl-PL"/>
        </w:rPr>
        <w:t>. 62 j. ew. Podgórze zlokalizowana jest komora zasuw o wymiarach w rzucie 2,5 m x 3.5 m i części nadziemnej o wysokości ok. 2,0 m.</w:t>
      </w:r>
    </w:p>
    <w:p w14:paraId="4880E021" w14:textId="77777777" w:rsidR="0049718F" w:rsidRPr="0049718F" w:rsidRDefault="0049718F" w:rsidP="00F76850">
      <w:pPr>
        <w:numPr>
          <w:ilvl w:val="1"/>
          <w:numId w:val="54"/>
        </w:numPr>
        <w:suppressAutoHyphens/>
        <w:spacing w:after="200"/>
        <w:ind w:left="851"/>
        <w:contextualSpacing/>
        <w:jc w:val="left"/>
        <w:rPr>
          <w:rFonts w:eastAsia="Calibri" w:cs="Times New Roman"/>
        </w:rPr>
      </w:pPr>
      <w:r w:rsidRPr="0049718F">
        <w:rPr>
          <w:rFonts w:eastAsia="Calibri" w:cs="Times New Roman"/>
        </w:rPr>
        <w:sym w:font="Symbol" w:char="F066"/>
      </w:r>
      <w:r w:rsidRPr="0049718F">
        <w:rPr>
          <w:rFonts w:eastAsia="Calibri" w:cs="Times New Roman"/>
        </w:rPr>
        <w:t xml:space="preserve"> </w:t>
      </w:r>
      <w:r w:rsidRPr="0049718F">
        <w:rPr>
          <w:rFonts w:eastAsia="Calibri" w:cs="Times New Roman"/>
          <w:lang w:bidi="pl-PL"/>
        </w:rPr>
        <w:t xml:space="preserve"> 500 mm - </w:t>
      </w:r>
      <w:r w:rsidRPr="0049718F">
        <w:rPr>
          <w:rFonts w:eastAsia="Calibri" w:cs="Times New Roman"/>
        </w:rPr>
        <w:t xml:space="preserve">magistrala wodociągowa </w:t>
      </w:r>
      <w:r w:rsidRPr="0049718F">
        <w:rPr>
          <w:rFonts w:eastAsia="Calibri" w:cs="Times New Roman"/>
          <w:lang w:bidi="pl-PL"/>
        </w:rPr>
        <w:t xml:space="preserve">w ul. </w:t>
      </w:r>
      <w:proofErr w:type="spellStart"/>
      <w:r w:rsidRPr="0049718F">
        <w:rPr>
          <w:rFonts w:eastAsia="Calibri" w:cs="Times New Roman"/>
          <w:lang w:bidi="pl-PL"/>
        </w:rPr>
        <w:t>Rżąckiej</w:t>
      </w:r>
      <w:proofErr w:type="spellEnd"/>
    </w:p>
    <w:p w14:paraId="13232397" w14:textId="77777777" w:rsidR="0049718F" w:rsidRPr="0049718F" w:rsidRDefault="0049718F" w:rsidP="00F76850">
      <w:pPr>
        <w:numPr>
          <w:ilvl w:val="0"/>
          <w:numId w:val="54"/>
        </w:numPr>
        <w:suppressAutoHyphens/>
        <w:spacing w:after="200"/>
        <w:ind w:left="426"/>
        <w:contextualSpacing/>
        <w:jc w:val="left"/>
        <w:rPr>
          <w:rFonts w:eastAsia="Calibri" w:cs="Times New Roman"/>
          <w:b/>
          <w:u w:val="single"/>
        </w:rPr>
      </w:pPr>
      <w:r w:rsidRPr="0049718F">
        <w:rPr>
          <w:rFonts w:eastAsia="Calibri" w:cs="Times New Roman"/>
        </w:rPr>
        <w:t xml:space="preserve">Rozbiorcza sieć wodociągowa zlokalizowana jest w ulicach: Cechowej, Cechowej bocznej, </w:t>
      </w:r>
      <w:proofErr w:type="spellStart"/>
      <w:r w:rsidRPr="0049718F">
        <w:rPr>
          <w:rFonts w:eastAsia="Calibri" w:cs="Times New Roman"/>
        </w:rPr>
        <w:t>Rżąckiej</w:t>
      </w:r>
      <w:proofErr w:type="spellEnd"/>
      <w:r w:rsidRPr="0049718F">
        <w:rPr>
          <w:rFonts w:eastAsia="Calibri" w:cs="Times New Roman"/>
        </w:rPr>
        <w:t>, Niebieskiej.</w:t>
      </w:r>
    </w:p>
    <w:p w14:paraId="461903EA" w14:textId="77777777" w:rsidR="0049718F" w:rsidRPr="0049718F" w:rsidRDefault="0049718F" w:rsidP="00F76850">
      <w:pPr>
        <w:numPr>
          <w:ilvl w:val="0"/>
          <w:numId w:val="54"/>
        </w:numPr>
        <w:suppressAutoHyphens/>
        <w:spacing w:after="200"/>
        <w:ind w:left="426"/>
        <w:contextualSpacing/>
        <w:jc w:val="left"/>
        <w:rPr>
          <w:rFonts w:eastAsia="Calibri" w:cs="Times New Roman"/>
          <w:b/>
          <w:u w:val="single"/>
        </w:rPr>
      </w:pPr>
      <w:r w:rsidRPr="0049718F">
        <w:rPr>
          <w:rFonts w:eastAsia="Calibri" w:cs="Times New Roman"/>
        </w:rPr>
        <w:t xml:space="preserve">Przy ul. Niebieskiej 1 (dz. nr 340 </w:t>
      </w:r>
      <w:proofErr w:type="spellStart"/>
      <w:r w:rsidRPr="0049718F">
        <w:rPr>
          <w:rFonts w:eastAsia="Calibri" w:cs="Times New Roman"/>
        </w:rPr>
        <w:t>obr</w:t>
      </w:r>
      <w:proofErr w:type="spellEnd"/>
      <w:r w:rsidRPr="0049718F">
        <w:rPr>
          <w:rFonts w:eastAsia="Calibri" w:cs="Times New Roman"/>
        </w:rPr>
        <w:t xml:space="preserve"> 60, Podgórze) zlokalizowana jest studnia awaryjnego zaopatrzenia w wodę  miasta Krakowa  nr XI/8.</w:t>
      </w:r>
    </w:p>
    <w:p w14:paraId="48B7FA5B" w14:textId="77777777" w:rsidR="00EC48C5" w:rsidRPr="0049718F" w:rsidRDefault="00EC48C5" w:rsidP="00F76850">
      <w:pPr>
        <w:suppressAutoHyphens/>
        <w:rPr>
          <w:rFonts w:eastAsia="Times New Roman" w:cs="Times New Roman"/>
          <w:u w:val="single"/>
          <w:lang w:eastAsia="ar-SA"/>
        </w:rPr>
      </w:pPr>
      <w:r w:rsidRPr="0049718F">
        <w:rPr>
          <w:rFonts w:eastAsia="Times New Roman" w:cs="Times New Roman"/>
          <w:u w:val="single"/>
          <w:lang w:eastAsia="ar-SA"/>
        </w:rPr>
        <w:t>W zakresie odprowadzania ścieków sanitarnych i wód opadowych</w:t>
      </w:r>
      <w:r w:rsidR="00134DC8" w:rsidRPr="0049718F">
        <w:rPr>
          <w:rFonts w:eastAsia="Times New Roman" w:cs="Times New Roman"/>
          <w:u w:val="single"/>
          <w:lang w:eastAsia="ar-SA"/>
        </w:rPr>
        <w:t>:</w:t>
      </w:r>
    </w:p>
    <w:p w14:paraId="550C406F" w14:textId="77777777" w:rsidR="0049718F" w:rsidRPr="0049718F" w:rsidRDefault="0049718F" w:rsidP="00F76850">
      <w:pPr>
        <w:numPr>
          <w:ilvl w:val="0"/>
          <w:numId w:val="55"/>
        </w:numPr>
        <w:suppressAutoHyphens/>
        <w:spacing w:after="200"/>
        <w:ind w:left="426"/>
        <w:contextualSpacing/>
        <w:jc w:val="left"/>
        <w:rPr>
          <w:rFonts w:eastAsia="Calibri" w:cs="Times New Roman"/>
        </w:rPr>
      </w:pPr>
      <w:r w:rsidRPr="0049718F">
        <w:rPr>
          <w:rFonts w:eastAsia="Calibri" w:cs="Times New Roman"/>
        </w:rPr>
        <w:t>Zgodnie ze „</w:t>
      </w:r>
      <w:r w:rsidRPr="0049718F">
        <w:rPr>
          <w:rFonts w:eastAsia="Calibri" w:cs="Times New Roman"/>
          <w:i/>
        </w:rPr>
        <w:t>Studium Uwarunkowań i Kierunków Zagospodarowania Przestrzennego Miasta Krakowa</w:t>
      </w:r>
      <w:r w:rsidRPr="0049718F">
        <w:rPr>
          <w:rFonts w:eastAsia="Calibri" w:cs="Times New Roman"/>
        </w:rPr>
        <w:t>” wschodnia część obszaru objętego niniejszym planem znajduje się w granicy miejskiego systemu kanalizacyjnego, natomiast zachodnia w granicy obszaru wymagającego rozbudowy kanalizacji.</w:t>
      </w:r>
    </w:p>
    <w:p w14:paraId="5210D830" w14:textId="77777777" w:rsidR="0049718F" w:rsidRPr="0049718F" w:rsidRDefault="0049718F" w:rsidP="00F76850">
      <w:pPr>
        <w:numPr>
          <w:ilvl w:val="0"/>
          <w:numId w:val="55"/>
        </w:numPr>
        <w:suppressAutoHyphens/>
        <w:spacing w:after="200"/>
        <w:ind w:left="426"/>
        <w:contextualSpacing/>
        <w:jc w:val="left"/>
        <w:rPr>
          <w:rFonts w:eastAsia="Calibri" w:cs="Times New Roman"/>
        </w:rPr>
      </w:pPr>
      <w:r w:rsidRPr="0049718F">
        <w:rPr>
          <w:rFonts w:eastAsia="Calibri" w:cs="Times New Roman"/>
        </w:rPr>
        <w:t>Według informacji od WMK S.A.,:</w:t>
      </w:r>
    </w:p>
    <w:p w14:paraId="6B42788F" w14:textId="77777777" w:rsidR="0049718F" w:rsidRPr="0049718F" w:rsidRDefault="0049718F" w:rsidP="00F76850">
      <w:pPr>
        <w:numPr>
          <w:ilvl w:val="1"/>
          <w:numId w:val="55"/>
        </w:numPr>
        <w:suppressAutoHyphens/>
        <w:spacing w:after="200"/>
        <w:ind w:left="851"/>
        <w:contextualSpacing/>
        <w:jc w:val="left"/>
        <w:rPr>
          <w:rFonts w:eastAsia="Calibri" w:cs="Times New Roman"/>
        </w:rPr>
      </w:pPr>
      <w:r w:rsidRPr="0049718F">
        <w:rPr>
          <w:rFonts w:eastAsia="Calibri" w:cs="Times New Roman"/>
        </w:rPr>
        <w:t xml:space="preserve">obszar po południowej stronie ul. </w:t>
      </w:r>
      <w:proofErr w:type="spellStart"/>
      <w:r w:rsidRPr="0049718F">
        <w:rPr>
          <w:rFonts w:eastAsia="Calibri" w:cs="Times New Roman"/>
        </w:rPr>
        <w:t>Nazaretańskiej</w:t>
      </w:r>
      <w:proofErr w:type="spellEnd"/>
      <w:r w:rsidRPr="0049718F">
        <w:rPr>
          <w:rFonts w:eastAsia="Calibri" w:cs="Times New Roman"/>
        </w:rPr>
        <w:t xml:space="preserve"> objęty jest .Koncepcją kanalizacji sanitarnej dla os, </w:t>
      </w:r>
      <w:proofErr w:type="spellStart"/>
      <w:r w:rsidRPr="0049718F">
        <w:rPr>
          <w:rFonts w:eastAsia="Calibri" w:cs="Times New Roman"/>
        </w:rPr>
        <w:t>Kosocice</w:t>
      </w:r>
      <w:proofErr w:type="spellEnd"/>
      <w:r w:rsidRPr="0049718F">
        <w:rPr>
          <w:rFonts w:eastAsia="Calibri" w:cs="Times New Roman"/>
        </w:rPr>
        <w:t xml:space="preserve">-Północ w rejonie autostrady oraz w obrębie ulic Szczawnickiej, Niebieskiej, Harcerzy Krakowskich, Orszańskiej” (TT 771}, Zgodnie z ww. opracowaniem koncepcyjnym skanalizowanie tego terenu przewidziane jest w systemie kanalizacji rozdzielczej, w układzie grawitacyjno-pompowym, do odbiornika w ul. </w:t>
      </w:r>
      <w:proofErr w:type="spellStart"/>
      <w:r w:rsidRPr="0049718F">
        <w:rPr>
          <w:rFonts w:eastAsia="Calibri" w:cs="Times New Roman"/>
        </w:rPr>
        <w:t>Rżąckiej</w:t>
      </w:r>
      <w:proofErr w:type="spellEnd"/>
      <w:r w:rsidRPr="0049718F">
        <w:rPr>
          <w:rFonts w:eastAsia="Calibri" w:cs="Times New Roman"/>
        </w:rPr>
        <w:t xml:space="preserve"> (sieć kanalizacji sanitarnej Ø250mm),</w:t>
      </w:r>
    </w:p>
    <w:p w14:paraId="7017FEF5" w14:textId="77777777" w:rsidR="0049718F" w:rsidRPr="0049718F" w:rsidRDefault="0049718F" w:rsidP="00F76850">
      <w:pPr>
        <w:numPr>
          <w:ilvl w:val="1"/>
          <w:numId w:val="55"/>
        </w:numPr>
        <w:suppressAutoHyphens/>
        <w:spacing w:after="200"/>
        <w:ind w:left="851"/>
        <w:contextualSpacing/>
        <w:jc w:val="left"/>
        <w:rPr>
          <w:rFonts w:eastAsia="Calibri" w:cs="Times New Roman"/>
        </w:rPr>
      </w:pPr>
      <w:r w:rsidRPr="0049718F">
        <w:rPr>
          <w:rFonts w:eastAsia="Calibri" w:cs="Times New Roman"/>
        </w:rPr>
        <w:lastRenderedPageBreak/>
        <w:t xml:space="preserve"> ewentualna rozbudowa miejskiej sieci kanalizacji możliwa jest w  oparciu o istniejące i planowane sieci kanalizacyjne poprzez rozbudowę miejskiej sieci kanalizacyjnej lub realizację bezpośrednich przyłączy.</w:t>
      </w:r>
    </w:p>
    <w:p w14:paraId="639CE454" w14:textId="77777777" w:rsidR="00124648" w:rsidRPr="0049718F" w:rsidRDefault="00124648" w:rsidP="00F76850">
      <w:pPr>
        <w:rPr>
          <w:rFonts w:cs="Times New Roman"/>
          <w:u w:val="single"/>
        </w:rPr>
      </w:pPr>
      <w:r w:rsidRPr="0049718F">
        <w:rPr>
          <w:rFonts w:cs="Times New Roman"/>
          <w:u w:val="single"/>
        </w:rPr>
        <w:t>W zakresie gazownictwa</w:t>
      </w:r>
      <w:r w:rsidR="00B009A9" w:rsidRPr="0049718F">
        <w:rPr>
          <w:rFonts w:cs="Times New Roman"/>
          <w:u w:val="single"/>
        </w:rPr>
        <w:t>:</w:t>
      </w:r>
    </w:p>
    <w:p w14:paraId="14F056F1" w14:textId="77777777" w:rsidR="0049718F" w:rsidRPr="0049718F" w:rsidRDefault="0049718F" w:rsidP="00F76850">
      <w:pPr>
        <w:numPr>
          <w:ilvl w:val="0"/>
          <w:numId w:val="16"/>
        </w:numPr>
        <w:suppressAutoHyphens/>
        <w:spacing w:after="200"/>
        <w:ind w:left="426"/>
        <w:contextualSpacing/>
        <w:jc w:val="left"/>
        <w:rPr>
          <w:rFonts w:eastAsia="Calibri" w:cs="Times New Roman"/>
        </w:rPr>
      </w:pPr>
      <w:r w:rsidRPr="0049718F">
        <w:rPr>
          <w:rFonts w:eastAsia="Calibri" w:cs="Times New Roman"/>
        </w:rPr>
        <w:t>W rozpatrywanym obszarze zlokalizowane są sieci gazowe średniego ciśnienia  w ulicach: Cechowej, Podedworze, Czajna.</w:t>
      </w:r>
    </w:p>
    <w:p w14:paraId="634408A8" w14:textId="77777777" w:rsidR="0049718F" w:rsidRPr="0049718F" w:rsidRDefault="0049718F" w:rsidP="00F76850">
      <w:pPr>
        <w:numPr>
          <w:ilvl w:val="0"/>
          <w:numId w:val="16"/>
        </w:numPr>
        <w:suppressAutoHyphens/>
        <w:spacing w:after="200"/>
        <w:ind w:left="426"/>
        <w:contextualSpacing/>
        <w:jc w:val="left"/>
        <w:rPr>
          <w:rFonts w:eastAsia="Calibri" w:cs="Times New Roman"/>
        </w:rPr>
      </w:pPr>
      <w:r w:rsidRPr="0049718F">
        <w:rPr>
          <w:rFonts w:eastAsia="Calibri" w:cs="Times New Roman"/>
        </w:rPr>
        <w:t>Sieć gazowa średniego ciśnienia zasilana jest ze stacji I stopnia Śledziejowice.</w:t>
      </w:r>
    </w:p>
    <w:p w14:paraId="440CFC35" w14:textId="77777777" w:rsidR="008F3598" w:rsidRPr="0049718F" w:rsidRDefault="008F3598" w:rsidP="00F76850">
      <w:pPr>
        <w:rPr>
          <w:rFonts w:cs="Times New Roman"/>
          <w:u w:val="single"/>
        </w:rPr>
      </w:pPr>
      <w:r w:rsidRPr="0049718F">
        <w:rPr>
          <w:rFonts w:cs="Times New Roman"/>
          <w:u w:val="single"/>
        </w:rPr>
        <w:t>W zakresie ciepłownictwa</w:t>
      </w:r>
    </w:p>
    <w:p w14:paraId="41345BAA" w14:textId="77777777" w:rsidR="0049718F" w:rsidRPr="0049718F" w:rsidRDefault="0049718F" w:rsidP="00F76850">
      <w:pPr>
        <w:numPr>
          <w:ilvl w:val="0"/>
          <w:numId w:val="56"/>
        </w:numPr>
        <w:suppressAutoHyphens/>
        <w:spacing w:after="200"/>
        <w:ind w:left="426"/>
        <w:contextualSpacing/>
        <w:jc w:val="left"/>
        <w:rPr>
          <w:rFonts w:eastAsia="Calibri" w:cs="Times New Roman"/>
        </w:rPr>
      </w:pPr>
      <w:r w:rsidRPr="0049718F">
        <w:rPr>
          <w:rFonts w:eastAsia="Calibri" w:cs="Times New Roman"/>
        </w:rPr>
        <w:t>Obecnie dostawa czynnika grzewczego dla celów grzewczych oraz zaopatrzenia w ciepłą wodę użytkową następuje w oparciu o energię elektryczną, gaz ziemny oraz indywidualne źródła ciepła.</w:t>
      </w:r>
    </w:p>
    <w:p w14:paraId="10AD5D81" w14:textId="77777777" w:rsidR="0049718F" w:rsidRPr="0049718F" w:rsidRDefault="0049718F" w:rsidP="00F76850">
      <w:pPr>
        <w:numPr>
          <w:ilvl w:val="0"/>
          <w:numId w:val="56"/>
        </w:numPr>
        <w:suppressAutoHyphens/>
        <w:spacing w:after="200"/>
        <w:ind w:left="426"/>
        <w:contextualSpacing/>
        <w:jc w:val="left"/>
        <w:rPr>
          <w:rFonts w:eastAsia="Calibri" w:cs="Times New Roman"/>
        </w:rPr>
      </w:pPr>
      <w:r w:rsidRPr="0049718F">
        <w:rPr>
          <w:rFonts w:eastAsia="Calibri" w:cs="Times New Roman"/>
        </w:rPr>
        <w:t>W przedmiotowym obszarze brak  miejskiej sieci ciepłowniczej.</w:t>
      </w:r>
    </w:p>
    <w:p w14:paraId="65E8E20C" w14:textId="77777777" w:rsidR="00124648" w:rsidRPr="0049718F" w:rsidRDefault="00124648" w:rsidP="00F76850">
      <w:pPr>
        <w:rPr>
          <w:rFonts w:cs="Times New Roman"/>
          <w:u w:val="single"/>
        </w:rPr>
      </w:pPr>
      <w:r w:rsidRPr="0049718F">
        <w:rPr>
          <w:rFonts w:cs="Times New Roman"/>
          <w:u w:val="single"/>
        </w:rPr>
        <w:t>W zakresie elektroenergetyki</w:t>
      </w:r>
    </w:p>
    <w:p w14:paraId="3234CB70" w14:textId="77777777" w:rsidR="0049718F" w:rsidRPr="0049718F" w:rsidRDefault="0049718F" w:rsidP="00F76850">
      <w:pPr>
        <w:numPr>
          <w:ilvl w:val="0"/>
          <w:numId w:val="56"/>
        </w:numPr>
        <w:suppressAutoHyphens/>
        <w:spacing w:after="200"/>
        <w:ind w:left="426"/>
        <w:contextualSpacing/>
        <w:jc w:val="left"/>
        <w:rPr>
          <w:rFonts w:eastAsia="Calibri" w:cs="Times New Roman"/>
        </w:rPr>
      </w:pPr>
      <w:r w:rsidRPr="0049718F">
        <w:rPr>
          <w:rFonts w:eastAsia="Calibri" w:cs="Times New Roman"/>
        </w:rPr>
        <w:t xml:space="preserve">Źródłem zasilania w energię elektryczną w obszarze objętym planem są stacje elektroenergetyczna 110/15 </w:t>
      </w:r>
      <w:proofErr w:type="spellStart"/>
      <w:r w:rsidRPr="0049718F">
        <w:rPr>
          <w:rFonts w:eastAsia="Calibri" w:cs="Times New Roman"/>
        </w:rPr>
        <w:t>kV</w:t>
      </w:r>
      <w:proofErr w:type="spellEnd"/>
      <w:r w:rsidRPr="0049718F">
        <w:rPr>
          <w:rFonts w:eastAsia="Calibri" w:cs="Times New Roman"/>
        </w:rPr>
        <w:t xml:space="preserve"> Bieżanów i Piaski Wielkie, a dalej odbiorcy zaopatrywani  są ze stacji transformatorowych SN/</w:t>
      </w:r>
      <w:proofErr w:type="spellStart"/>
      <w:r w:rsidRPr="0049718F">
        <w:rPr>
          <w:rFonts w:eastAsia="Calibri" w:cs="Times New Roman"/>
        </w:rPr>
        <w:t>nN</w:t>
      </w:r>
      <w:proofErr w:type="spellEnd"/>
      <w:r w:rsidRPr="0049718F">
        <w:rPr>
          <w:rFonts w:eastAsia="Calibri" w:cs="Times New Roman"/>
        </w:rPr>
        <w:t>, poprzez linie elektroenergetyczne wysokiego, średniego i niskiego napięcia w wykonaniu napowietrznych i kablowym.</w:t>
      </w:r>
    </w:p>
    <w:p w14:paraId="2E6D62CD" w14:textId="77777777" w:rsidR="0049718F" w:rsidRPr="0049718F" w:rsidRDefault="0049718F" w:rsidP="00F76850">
      <w:pPr>
        <w:numPr>
          <w:ilvl w:val="0"/>
          <w:numId w:val="56"/>
        </w:numPr>
        <w:suppressAutoHyphens/>
        <w:spacing w:after="200"/>
        <w:ind w:left="426"/>
        <w:contextualSpacing/>
        <w:jc w:val="left"/>
        <w:rPr>
          <w:rFonts w:eastAsia="Calibri" w:cs="Times New Roman"/>
        </w:rPr>
      </w:pPr>
      <w:r w:rsidRPr="0049718F">
        <w:rPr>
          <w:rFonts w:eastAsia="Calibri" w:cs="Times New Roman"/>
        </w:rPr>
        <w:t xml:space="preserve">Na obszarze objętym przedmiotowym planem zlokalizowana jest istniejąca linia napowietrzna wysokiego napięcia 110 </w:t>
      </w:r>
      <w:proofErr w:type="spellStart"/>
      <w:r w:rsidRPr="0049718F">
        <w:rPr>
          <w:rFonts w:eastAsia="Calibri" w:cs="Times New Roman"/>
        </w:rPr>
        <w:t>kV</w:t>
      </w:r>
      <w:proofErr w:type="spellEnd"/>
      <w:r w:rsidRPr="0049718F">
        <w:rPr>
          <w:rFonts w:eastAsia="Calibri" w:cs="Times New Roman"/>
        </w:rPr>
        <w:t xml:space="preserve"> relacji GPZ Piaski Wielkie – GPZ Bieżanów, GPZ </w:t>
      </w:r>
      <w:proofErr w:type="spellStart"/>
      <w:r w:rsidRPr="0049718F">
        <w:rPr>
          <w:rFonts w:eastAsia="Calibri" w:cs="Times New Roman"/>
        </w:rPr>
        <w:t>Bonarka</w:t>
      </w:r>
      <w:proofErr w:type="spellEnd"/>
      <w:r w:rsidRPr="0049718F">
        <w:rPr>
          <w:rFonts w:eastAsia="Calibri" w:cs="Times New Roman"/>
        </w:rPr>
        <w:t xml:space="preserve"> – GPZ Piaski Wielkie.</w:t>
      </w:r>
    </w:p>
    <w:p w14:paraId="35742784" w14:textId="77777777" w:rsidR="004D1B84" w:rsidRPr="0049718F" w:rsidRDefault="00124648" w:rsidP="00B009A9">
      <w:pPr>
        <w:rPr>
          <w:rFonts w:cs="Times New Roman"/>
          <w:bCs/>
          <w:u w:val="single"/>
        </w:rPr>
      </w:pPr>
      <w:r w:rsidRPr="0049718F">
        <w:rPr>
          <w:rFonts w:cs="Times New Roman"/>
          <w:bCs/>
        </w:rPr>
        <w:t>W</w:t>
      </w:r>
      <w:r w:rsidR="00006A67" w:rsidRPr="0049718F">
        <w:rPr>
          <w:rFonts w:cs="Times New Roman"/>
          <w:bCs/>
        </w:rPr>
        <w:t xml:space="preserve"> zakresie telekomunikacji </w:t>
      </w:r>
      <w:r w:rsidR="00006A67" w:rsidRPr="0049718F">
        <w:rPr>
          <w:rFonts w:cs="Times New Roman"/>
        </w:rPr>
        <w:t>z</w:t>
      </w:r>
      <w:r w:rsidRPr="0049718F">
        <w:rPr>
          <w:rFonts w:cs="Times New Roman"/>
        </w:rPr>
        <w:t>aspokojenie potrzeb w zakresie telekomunikacji może na</w:t>
      </w:r>
      <w:r w:rsidR="00006A67" w:rsidRPr="0049718F">
        <w:rPr>
          <w:rFonts w:cs="Times New Roman"/>
        </w:rPr>
        <w:t>stąpić w</w:t>
      </w:r>
      <w:r w:rsidR="00CA686B" w:rsidRPr="0049718F">
        <w:rPr>
          <w:rFonts w:cs="Times New Roman"/>
        </w:rPr>
        <w:t> </w:t>
      </w:r>
      <w:r w:rsidR="00006A67" w:rsidRPr="0049718F">
        <w:rPr>
          <w:rFonts w:cs="Times New Roman"/>
        </w:rPr>
        <w:t xml:space="preserve">oparciu o istniejącą i </w:t>
      </w:r>
      <w:r w:rsidRPr="0049718F">
        <w:rPr>
          <w:rFonts w:cs="Times New Roman"/>
        </w:rPr>
        <w:t>rozbudowywaną infrastrukturę teletechniczną.</w:t>
      </w:r>
    </w:p>
    <w:p w14:paraId="441CD303" w14:textId="77777777" w:rsidR="00EC48C5" w:rsidRPr="0049718F" w:rsidRDefault="00EC48C5" w:rsidP="002E212D">
      <w:pPr>
        <w:suppressAutoHyphens/>
        <w:spacing w:after="60"/>
        <w:rPr>
          <w:rFonts w:eastAsia="Times New Roman" w:cs="Times New Roman"/>
          <w:lang w:eastAsia="ar-SA"/>
        </w:rPr>
      </w:pPr>
      <w:r w:rsidRPr="0049718F">
        <w:rPr>
          <w:rFonts w:eastAsia="Times New Roman" w:cs="Times New Roman"/>
          <w:lang w:eastAsia="ar-SA"/>
        </w:rPr>
        <w:t>Mając na uwadze powyższe, przyjmuje się, że istniejące zainwestowanie jest w sposób równomierny wyposażone w infrastrukturę techniczną. Nowe inwestycje będą oparte na istniejącej infrastrukturze oraz częściowo na rozbudowywanej, której zasady wskazano w</w:t>
      </w:r>
      <w:r w:rsidR="006C4597" w:rsidRPr="0049718F">
        <w:rPr>
          <w:rFonts w:eastAsia="Times New Roman" w:cs="Times New Roman"/>
          <w:lang w:eastAsia="ar-SA"/>
        </w:rPr>
        <w:t> </w:t>
      </w:r>
      <w:r w:rsidR="00B033A6" w:rsidRPr="0049718F">
        <w:rPr>
          <w:rFonts w:eastAsia="Times New Roman" w:cs="Times New Roman"/>
          <w:lang w:eastAsia="ar-SA"/>
        </w:rPr>
        <w:t xml:space="preserve">wyżej zacytowanych </w:t>
      </w:r>
      <w:r w:rsidRPr="0049718F">
        <w:rPr>
          <w:rFonts w:eastAsia="Times New Roman" w:cs="Times New Roman"/>
          <w:lang w:eastAsia="ar-SA"/>
        </w:rPr>
        <w:t xml:space="preserve">ustaleniach </w:t>
      </w:r>
      <w:r w:rsidR="00E43CEF" w:rsidRPr="0049718F">
        <w:rPr>
          <w:rFonts w:eastAsia="Times New Roman" w:cs="Times New Roman"/>
          <w:lang w:eastAsia="ar-SA"/>
        </w:rPr>
        <w:t xml:space="preserve">projektu </w:t>
      </w:r>
      <w:r w:rsidRPr="0049718F">
        <w:rPr>
          <w:rFonts w:eastAsia="Times New Roman" w:cs="Times New Roman"/>
          <w:lang w:eastAsia="ar-SA"/>
        </w:rPr>
        <w:t>miejscowego planu zagospodarowania przestrzennego obszaru „</w:t>
      </w:r>
      <w:r w:rsidR="0065545E" w:rsidRPr="0049718F">
        <w:rPr>
          <w:rFonts w:cs="Times New Roman"/>
          <w:lang w:eastAsia="ar-SA"/>
        </w:rPr>
        <w:t>Ulica Niebieska - Cmentarz</w:t>
      </w:r>
      <w:r w:rsidR="002313A9" w:rsidRPr="0049718F">
        <w:rPr>
          <w:rFonts w:eastAsia="Times New Roman" w:cs="Times New Roman"/>
          <w:lang w:eastAsia="ar-SA"/>
        </w:rPr>
        <w:t>”</w:t>
      </w:r>
      <w:r w:rsidRPr="0049718F">
        <w:rPr>
          <w:rFonts w:eastAsia="Times New Roman" w:cs="Times New Roman"/>
          <w:lang w:eastAsia="ar-SA"/>
        </w:rPr>
        <w:t>.</w:t>
      </w:r>
    </w:p>
    <w:p w14:paraId="20D7EEB0" w14:textId="77777777" w:rsidR="00EC48C5" w:rsidRPr="009A2E12" w:rsidRDefault="002E212D" w:rsidP="00396589">
      <w:pPr>
        <w:pStyle w:val="Nagwek2"/>
        <w:numPr>
          <w:ilvl w:val="0"/>
          <w:numId w:val="7"/>
        </w:numPr>
        <w:ind w:left="567" w:hanging="425"/>
        <w:rPr>
          <w:i/>
        </w:rPr>
      </w:pPr>
      <w:bookmarkStart w:id="42" w:name="_Toc177973986"/>
      <w:r w:rsidRPr="009A2E12">
        <w:rPr>
          <w:i/>
        </w:rPr>
        <w:t>z</w:t>
      </w:r>
      <w:r w:rsidR="00EC48C5" w:rsidRPr="009A2E12">
        <w:rPr>
          <w:i/>
        </w:rPr>
        <w:t>apewnienie udziału społeczeństwa w pracach nad miejscowym planem zagospodarowania przestrzennego</w:t>
      </w:r>
      <w:r w:rsidR="005D18B0" w:rsidRPr="009A2E12">
        <w:rPr>
          <w:i/>
        </w:rPr>
        <w:t>, w tym przy użyciu środków komunikacji elektronicznej</w:t>
      </w:r>
      <w:r w:rsidRPr="009A2E12">
        <w:rPr>
          <w:i/>
        </w:rPr>
        <w:t>,</w:t>
      </w:r>
      <w:bookmarkEnd w:id="42"/>
    </w:p>
    <w:p w14:paraId="16EC8C30" w14:textId="77777777" w:rsidR="00EC48C5" w:rsidRPr="009A2E12" w:rsidRDefault="00F40123" w:rsidP="006C4597">
      <w:pPr>
        <w:suppressAutoHyphens/>
        <w:rPr>
          <w:rFonts w:eastAsia="Times New Roman" w:cs="Times New Roman"/>
          <w:lang w:eastAsia="ar-SA"/>
        </w:rPr>
      </w:pPr>
      <w:r w:rsidRPr="009A2E12">
        <w:rPr>
          <w:rFonts w:eastAsia="Times New Roman" w:cs="Times New Roman"/>
          <w:lang w:eastAsia="ar-SA"/>
        </w:rPr>
        <w:t>z</w:t>
      </w:r>
      <w:r w:rsidR="006C4597" w:rsidRPr="009A2E12">
        <w:rPr>
          <w:rFonts w:eastAsia="Times New Roman" w:cs="Times New Roman"/>
          <w:lang w:eastAsia="ar-SA"/>
        </w:rPr>
        <w:t xml:space="preserve">ostało spełnione </w:t>
      </w:r>
      <w:r w:rsidR="00EC48C5" w:rsidRPr="009A2E12">
        <w:rPr>
          <w:rFonts w:eastAsia="Times New Roman" w:cs="Times New Roman"/>
          <w:lang w:eastAsia="ar-SA"/>
        </w:rPr>
        <w:t>poprzez:</w:t>
      </w:r>
    </w:p>
    <w:p w14:paraId="0BCAD466" w14:textId="77777777" w:rsidR="00EC48C5" w:rsidRPr="009A2E12" w:rsidRDefault="00EC48C5" w:rsidP="00F40123">
      <w:pPr>
        <w:numPr>
          <w:ilvl w:val="0"/>
          <w:numId w:val="13"/>
        </w:numPr>
        <w:suppressAutoHyphens/>
        <w:ind w:left="426" w:hanging="284"/>
        <w:rPr>
          <w:rFonts w:eastAsia="Times New Roman" w:cs="Times New Roman"/>
          <w:lang w:eastAsia="ar-SA"/>
        </w:rPr>
      </w:pPr>
      <w:r w:rsidRPr="009A2E12">
        <w:rPr>
          <w:rFonts w:eastAsia="Times New Roman" w:cs="Times New Roman"/>
          <w:lang w:eastAsia="ar-SA"/>
        </w:rPr>
        <w:t>składanie wniosków do projektu planu (</w:t>
      </w:r>
      <w:r w:rsidR="005C3AED" w:rsidRPr="009A2E12">
        <w:rPr>
          <w:rFonts w:cs="Times New Roman"/>
        </w:rPr>
        <w:t>w okresie</w:t>
      </w:r>
      <w:r w:rsidR="00AC4546" w:rsidRPr="009A2E12">
        <w:rPr>
          <w:rFonts w:cs="Times New Roman"/>
        </w:rPr>
        <w:t xml:space="preserve"> 1</w:t>
      </w:r>
      <w:r w:rsidR="009A2E12" w:rsidRPr="009A2E12">
        <w:rPr>
          <w:rFonts w:cs="Times New Roman"/>
        </w:rPr>
        <w:t>5</w:t>
      </w:r>
      <w:r w:rsidR="00AB114A" w:rsidRPr="009A2E12">
        <w:rPr>
          <w:rFonts w:cs="Times New Roman"/>
        </w:rPr>
        <w:t>.</w:t>
      </w:r>
      <w:r w:rsidR="009A2E12" w:rsidRPr="009A2E12">
        <w:rPr>
          <w:rFonts w:cs="Times New Roman"/>
        </w:rPr>
        <w:t>10</w:t>
      </w:r>
      <w:r w:rsidR="002A7D71" w:rsidRPr="009A2E12">
        <w:rPr>
          <w:rFonts w:cs="Times New Roman"/>
        </w:rPr>
        <w:t>-</w:t>
      </w:r>
      <w:r w:rsidR="009A2E12" w:rsidRPr="009A2E12">
        <w:rPr>
          <w:rFonts w:cs="Times New Roman"/>
        </w:rPr>
        <w:t>15</w:t>
      </w:r>
      <w:r w:rsidR="00AB114A" w:rsidRPr="009A2E12">
        <w:rPr>
          <w:rFonts w:cs="Times New Roman"/>
        </w:rPr>
        <w:t>.</w:t>
      </w:r>
      <w:r w:rsidR="009A2E12" w:rsidRPr="009A2E12">
        <w:rPr>
          <w:rFonts w:cs="Times New Roman"/>
        </w:rPr>
        <w:t>12</w:t>
      </w:r>
      <w:r w:rsidR="00AC4546" w:rsidRPr="009A2E12">
        <w:rPr>
          <w:rFonts w:cs="Times New Roman"/>
        </w:rPr>
        <w:t>.20</w:t>
      </w:r>
      <w:r w:rsidR="009A2E12" w:rsidRPr="009A2E12">
        <w:rPr>
          <w:rFonts w:cs="Times New Roman"/>
        </w:rPr>
        <w:t>21</w:t>
      </w:r>
      <w:r w:rsidR="00072BB5" w:rsidRPr="009A2E12">
        <w:rPr>
          <w:rFonts w:cs="Times New Roman"/>
        </w:rPr>
        <w:t> r.</w:t>
      </w:r>
      <w:r w:rsidRPr="009A2E12">
        <w:rPr>
          <w:rFonts w:eastAsia="Times New Roman" w:cs="Times New Roman"/>
          <w:lang w:eastAsia="ar-SA"/>
        </w:rPr>
        <w:t>),</w:t>
      </w:r>
    </w:p>
    <w:p w14:paraId="7F43010D" w14:textId="77777777" w:rsidR="00EC48C5" w:rsidRPr="009A2E12" w:rsidRDefault="00EC48C5" w:rsidP="00F40123">
      <w:pPr>
        <w:numPr>
          <w:ilvl w:val="0"/>
          <w:numId w:val="13"/>
        </w:numPr>
        <w:suppressAutoHyphens/>
        <w:spacing w:after="40"/>
        <w:ind w:left="426" w:hanging="284"/>
        <w:rPr>
          <w:rFonts w:eastAsia="Times New Roman" w:cs="Times New Roman"/>
          <w:lang w:eastAsia="ar-SA"/>
        </w:rPr>
      </w:pPr>
      <w:r w:rsidRPr="009A2E12">
        <w:rPr>
          <w:rFonts w:eastAsia="Times New Roman" w:cs="Times New Roman"/>
          <w:lang w:eastAsia="ar-SA"/>
        </w:rPr>
        <w:t xml:space="preserve">dostęp do informacji publicznej – w tym </w:t>
      </w:r>
      <w:r w:rsidR="006F21EE" w:rsidRPr="009A2E12">
        <w:rPr>
          <w:rFonts w:eastAsia="Times New Roman" w:cs="Times New Roman"/>
          <w:lang w:eastAsia="ar-SA"/>
        </w:rPr>
        <w:t>Biuletynu Informacji Publicznej.</w:t>
      </w:r>
    </w:p>
    <w:p w14:paraId="4A3944F7" w14:textId="77777777" w:rsidR="005D18B0" w:rsidRPr="009A2E12" w:rsidRDefault="005D18B0" w:rsidP="00F40123">
      <w:pPr>
        <w:numPr>
          <w:ilvl w:val="0"/>
          <w:numId w:val="4"/>
        </w:numPr>
        <w:suppressAutoHyphens/>
        <w:ind w:left="426" w:hanging="284"/>
        <w:rPr>
          <w:rFonts w:cs="Times New Roman"/>
        </w:rPr>
      </w:pPr>
      <w:r w:rsidRPr="009A2E12">
        <w:rPr>
          <w:rFonts w:cs="Times New Roman"/>
        </w:rPr>
        <w:t>uczestnictwo w wyłożeniu projektu planu do publicznego wglądu oraz zorganizowanej w ramach wyłożenia dyskusji publicznej,</w:t>
      </w:r>
    </w:p>
    <w:p w14:paraId="12178F8D" w14:textId="77777777" w:rsidR="005D18B0" w:rsidRPr="009A2E12" w:rsidRDefault="005D18B0" w:rsidP="00F40123">
      <w:pPr>
        <w:numPr>
          <w:ilvl w:val="0"/>
          <w:numId w:val="4"/>
        </w:numPr>
        <w:suppressAutoHyphens/>
        <w:spacing w:after="60"/>
        <w:ind w:left="426" w:hanging="284"/>
        <w:rPr>
          <w:rFonts w:cs="Times New Roman"/>
        </w:rPr>
      </w:pPr>
      <w:r w:rsidRPr="009A2E12">
        <w:rPr>
          <w:rFonts w:cs="Times New Roman"/>
        </w:rPr>
        <w:t>zg</w:t>
      </w:r>
      <w:r w:rsidR="00EC75B6" w:rsidRPr="009A2E12">
        <w:rPr>
          <w:rFonts w:cs="Times New Roman"/>
        </w:rPr>
        <w:t>łaszanie uwag do projektu planu.</w:t>
      </w:r>
    </w:p>
    <w:p w14:paraId="2CEAC334" w14:textId="77777777" w:rsidR="00EC48C5" w:rsidRPr="009A2E12" w:rsidRDefault="00F40123" w:rsidP="00396589">
      <w:pPr>
        <w:pStyle w:val="Nagwek2"/>
        <w:numPr>
          <w:ilvl w:val="0"/>
          <w:numId w:val="7"/>
        </w:numPr>
        <w:ind w:left="567" w:hanging="425"/>
        <w:rPr>
          <w:i/>
        </w:rPr>
      </w:pPr>
      <w:bookmarkStart w:id="43" w:name="_Toc177973987"/>
      <w:r w:rsidRPr="009A2E12">
        <w:rPr>
          <w:i/>
        </w:rPr>
        <w:t>z</w:t>
      </w:r>
      <w:r w:rsidR="00EC48C5" w:rsidRPr="009A2E12">
        <w:rPr>
          <w:i/>
        </w:rPr>
        <w:t>achowanie jawności i przejrzystości procedur planistycznych</w:t>
      </w:r>
      <w:r w:rsidRPr="009A2E12">
        <w:rPr>
          <w:i/>
        </w:rPr>
        <w:t>,</w:t>
      </w:r>
      <w:bookmarkEnd w:id="43"/>
    </w:p>
    <w:p w14:paraId="454F7775" w14:textId="77777777" w:rsidR="006C4597" w:rsidRPr="009A2E12" w:rsidRDefault="006C4597" w:rsidP="006C4597">
      <w:pPr>
        <w:suppressAutoHyphens/>
        <w:rPr>
          <w:rFonts w:eastAsia="Times New Roman" w:cs="Times New Roman"/>
          <w:lang w:eastAsia="ar-SA"/>
        </w:rPr>
      </w:pPr>
      <w:r w:rsidRPr="009A2E12">
        <w:rPr>
          <w:rFonts w:eastAsia="Times New Roman" w:cs="Times New Roman"/>
          <w:lang w:eastAsia="ar-SA"/>
        </w:rPr>
        <w:t>Obowiązek uwzględnienia w planowaniu przestrzennym jawności i przejrzystości procedur planistycznych został zrealizowany w sposób wynikający z przepisów ustawy regulujących przebieg procesu planistycznego.</w:t>
      </w:r>
    </w:p>
    <w:p w14:paraId="14A6ADFB" w14:textId="77777777" w:rsidR="00EC48C5" w:rsidRPr="009A2E12" w:rsidRDefault="00EC48C5" w:rsidP="006C4597">
      <w:pPr>
        <w:suppressAutoHyphens/>
        <w:rPr>
          <w:rFonts w:eastAsia="Times New Roman" w:cs="Times New Roman"/>
          <w:lang w:eastAsia="ar-SA"/>
        </w:rPr>
      </w:pPr>
      <w:r w:rsidRPr="009A2E12">
        <w:rPr>
          <w:rFonts w:eastAsia="Times New Roman" w:cs="Times New Roman"/>
          <w:lang w:eastAsia="ar-SA"/>
        </w:rPr>
        <w:t>Stosownie do ww. przepisów ogłoszono w prasie (</w:t>
      </w:r>
      <w:r w:rsidR="00022A2A" w:rsidRPr="009A2E12">
        <w:rPr>
          <w:rFonts w:eastAsia="Times New Roman" w:cs="Times New Roman"/>
          <w:lang w:eastAsia="ar-SA"/>
        </w:rPr>
        <w:t xml:space="preserve">Dziennik </w:t>
      </w:r>
      <w:r w:rsidR="005D18B0" w:rsidRPr="009A2E12">
        <w:rPr>
          <w:rFonts w:eastAsia="Times New Roman" w:cs="Times New Roman"/>
          <w:lang w:eastAsia="ar-SA"/>
        </w:rPr>
        <w:t>Polski</w:t>
      </w:r>
      <w:r w:rsidR="00022A2A" w:rsidRPr="009A2E12">
        <w:rPr>
          <w:rFonts w:eastAsia="Times New Roman" w:cs="Times New Roman"/>
          <w:lang w:eastAsia="ar-SA"/>
        </w:rPr>
        <w:t xml:space="preserve"> </w:t>
      </w:r>
      <w:r w:rsidRPr="009A2E12">
        <w:rPr>
          <w:rFonts w:eastAsia="Times New Roman" w:cs="Times New Roman"/>
          <w:lang w:eastAsia="ar-SA"/>
        </w:rPr>
        <w:t xml:space="preserve">z dnia </w:t>
      </w:r>
      <w:r w:rsidR="009A2E12" w:rsidRPr="009A2E12">
        <w:rPr>
          <w:rFonts w:eastAsia="Times New Roman" w:cs="Times New Roman"/>
          <w:lang w:eastAsia="ar-SA"/>
        </w:rPr>
        <w:t>15 października 2021</w:t>
      </w:r>
      <w:r w:rsidRPr="009A2E12">
        <w:rPr>
          <w:rFonts w:eastAsia="Times New Roman" w:cs="Times New Roman"/>
          <w:lang w:eastAsia="ar-SA"/>
        </w:rPr>
        <w:t> r.) i</w:t>
      </w:r>
      <w:r w:rsidR="006C4597" w:rsidRPr="009A2E12">
        <w:rPr>
          <w:rFonts w:eastAsia="Times New Roman" w:cs="Times New Roman"/>
          <w:lang w:eastAsia="ar-SA"/>
        </w:rPr>
        <w:t> </w:t>
      </w:r>
      <w:r w:rsidRPr="009A2E12">
        <w:rPr>
          <w:rFonts w:eastAsia="Times New Roman" w:cs="Times New Roman"/>
          <w:lang w:eastAsia="ar-SA"/>
        </w:rPr>
        <w:t>obwieszczono na tablicach informacyjnych Urz</w:t>
      </w:r>
      <w:r w:rsidR="007E1EAA" w:rsidRPr="009A2E12">
        <w:rPr>
          <w:rFonts w:eastAsia="Times New Roman" w:cs="Times New Roman"/>
          <w:lang w:eastAsia="ar-SA"/>
        </w:rPr>
        <w:t>ędu Miasta Krakowa o</w:t>
      </w:r>
      <w:r w:rsidR="006C4597" w:rsidRPr="009A2E12">
        <w:rPr>
          <w:rFonts w:eastAsia="Times New Roman" w:cs="Times New Roman"/>
          <w:lang w:eastAsia="ar-SA"/>
        </w:rPr>
        <w:t xml:space="preserve"> </w:t>
      </w:r>
      <w:r w:rsidRPr="009A2E12">
        <w:rPr>
          <w:rFonts w:eastAsia="Times New Roman" w:cs="Times New Roman"/>
          <w:lang w:eastAsia="ar-SA"/>
        </w:rPr>
        <w:t>przystąpieniu do sporządzania planu, określając formę, miejsce i termin składnia wniosków do planu. Następnie, zawiadomiono o podjęciu uchwały o przystąpieniu do sporządzania planu instytucje i organy właściwe do uzgadniania i opiniowania planu.</w:t>
      </w:r>
    </w:p>
    <w:p w14:paraId="596D2DEE" w14:textId="52375EB9" w:rsidR="00EC48C5" w:rsidRPr="00203671" w:rsidRDefault="00166828" w:rsidP="006C4597">
      <w:pPr>
        <w:suppressAutoHyphens/>
        <w:rPr>
          <w:rFonts w:eastAsia="Times New Roman" w:cs="Times New Roman"/>
          <w:lang w:eastAsia="ar-SA"/>
        </w:rPr>
      </w:pPr>
      <w:r w:rsidRPr="00203671">
        <w:rPr>
          <w:rFonts w:eastAsia="Times New Roman" w:cs="Times New Roman"/>
          <w:lang w:eastAsia="ar-SA"/>
        </w:rPr>
        <w:t xml:space="preserve">W dniu </w:t>
      </w:r>
      <w:r w:rsidR="00203671" w:rsidRPr="00203671">
        <w:rPr>
          <w:rFonts w:eastAsia="Times New Roman" w:cs="Times New Roman"/>
          <w:lang w:eastAsia="ar-SA"/>
        </w:rPr>
        <w:t>14 kwietnia 2023</w:t>
      </w:r>
      <w:r w:rsidR="004F5EEF" w:rsidRPr="00203671">
        <w:rPr>
          <w:rFonts w:eastAsia="Times New Roman" w:cs="Times New Roman"/>
          <w:lang w:eastAsia="ar-SA"/>
        </w:rPr>
        <w:t xml:space="preserve"> r. </w:t>
      </w:r>
      <w:r w:rsidR="00EC48C5" w:rsidRPr="00203671">
        <w:rPr>
          <w:rFonts w:eastAsia="Times New Roman" w:cs="Times New Roman"/>
          <w:lang w:eastAsia="ar-SA"/>
        </w:rPr>
        <w:t>rozpatrzono</w:t>
      </w:r>
      <w:r w:rsidRPr="00203671">
        <w:rPr>
          <w:rFonts w:eastAsia="Times New Roman" w:cs="Times New Roman"/>
          <w:lang w:eastAsia="ar-SA"/>
        </w:rPr>
        <w:t xml:space="preserve"> </w:t>
      </w:r>
      <w:r w:rsidR="00EC48C5" w:rsidRPr="00203671">
        <w:rPr>
          <w:rFonts w:eastAsia="Times New Roman" w:cs="Times New Roman"/>
          <w:lang w:eastAsia="ar-SA"/>
        </w:rPr>
        <w:t>wnioski do planu</w:t>
      </w:r>
      <w:r w:rsidRPr="00203671">
        <w:rPr>
          <w:rFonts w:eastAsia="Times New Roman" w:cs="Times New Roman"/>
          <w:lang w:eastAsia="ar-SA"/>
        </w:rPr>
        <w:t xml:space="preserve"> (Zarządzenie Nr </w:t>
      </w:r>
      <w:r w:rsidR="00203671" w:rsidRPr="00203671">
        <w:rPr>
          <w:rFonts w:eastAsia="Times New Roman" w:cs="Times New Roman"/>
          <w:lang w:eastAsia="ar-SA"/>
        </w:rPr>
        <w:t>992</w:t>
      </w:r>
      <w:r w:rsidR="004F5EEF" w:rsidRPr="00203671">
        <w:rPr>
          <w:rFonts w:eastAsia="Times New Roman" w:cs="Times New Roman"/>
          <w:lang w:eastAsia="ar-SA"/>
        </w:rPr>
        <w:t>/</w:t>
      </w:r>
      <w:r w:rsidR="00203671" w:rsidRPr="00203671">
        <w:rPr>
          <w:rFonts w:eastAsia="Times New Roman" w:cs="Times New Roman"/>
          <w:lang w:eastAsia="ar-SA"/>
        </w:rPr>
        <w:t>2023</w:t>
      </w:r>
      <w:r w:rsidR="004F5EEF" w:rsidRPr="00203671">
        <w:rPr>
          <w:rFonts w:eastAsia="Times New Roman" w:cs="Times New Roman"/>
          <w:lang w:eastAsia="ar-SA"/>
        </w:rPr>
        <w:t xml:space="preserve"> </w:t>
      </w:r>
      <w:r w:rsidR="00EC48C5" w:rsidRPr="00203671">
        <w:rPr>
          <w:rFonts w:eastAsia="Times New Roman" w:cs="Times New Roman"/>
          <w:lang w:eastAsia="ar-SA"/>
        </w:rPr>
        <w:t xml:space="preserve">Prezydenta Miasta Krakowa). Sporządzony projekt planu </w:t>
      </w:r>
      <w:r w:rsidRPr="004571F8">
        <w:rPr>
          <w:rFonts w:eastAsia="Times New Roman" w:cs="Times New Roman"/>
          <w:lang w:eastAsia="ar-SA"/>
        </w:rPr>
        <w:t>zosta</w:t>
      </w:r>
      <w:r w:rsidR="006C3F00" w:rsidRPr="004571F8">
        <w:rPr>
          <w:rFonts w:eastAsia="Times New Roman" w:cs="Times New Roman"/>
          <w:lang w:eastAsia="ar-SA"/>
        </w:rPr>
        <w:t>ł</w:t>
      </w:r>
      <w:r w:rsidR="005D18B0" w:rsidRPr="004571F8">
        <w:rPr>
          <w:rFonts w:eastAsia="Times New Roman" w:cs="Times New Roman"/>
          <w:lang w:eastAsia="ar-SA"/>
        </w:rPr>
        <w:t xml:space="preserve"> p</w:t>
      </w:r>
      <w:r w:rsidR="00EC48C5" w:rsidRPr="004571F8">
        <w:rPr>
          <w:rFonts w:eastAsia="Times New Roman" w:cs="Times New Roman"/>
          <w:lang w:eastAsia="ar-SA"/>
        </w:rPr>
        <w:t>rzekazan</w:t>
      </w:r>
      <w:r w:rsidR="005D18B0" w:rsidRPr="004571F8">
        <w:rPr>
          <w:rFonts w:eastAsia="Times New Roman" w:cs="Times New Roman"/>
          <w:lang w:eastAsia="ar-SA"/>
        </w:rPr>
        <w:t>y</w:t>
      </w:r>
      <w:r w:rsidR="00EC48C5" w:rsidRPr="004571F8">
        <w:rPr>
          <w:rFonts w:eastAsia="Times New Roman" w:cs="Times New Roman"/>
          <w:lang w:eastAsia="ar-SA"/>
        </w:rPr>
        <w:t xml:space="preserve"> właściwym organom </w:t>
      </w:r>
      <w:r w:rsidR="005E1BE1" w:rsidRPr="004571F8">
        <w:rPr>
          <w:rFonts w:eastAsia="Times New Roman" w:cs="Times New Roman"/>
          <w:lang w:eastAsia="ar-SA"/>
        </w:rPr>
        <w:t>i</w:t>
      </w:r>
      <w:r w:rsidR="00366952" w:rsidRPr="004571F8">
        <w:rPr>
          <w:rFonts w:eastAsia="Times New Roman" w:cs="Times New Roman"/>
          <w:lang w:eastAsia="ar-SA"/>
        </w:rPr>
        <w:t> </w:t>
      </w:r>
      <w:r w:rsidR="00524781" w:rsidRPr="004571F8">
        <w:rPr>
          <w:rFonts w:eastAsia="Times New Roman" w:cs="Times New Roman"/>
          <w:lang w:eastAsia="ar-SA"/>
        </w:rPr>
        <w:t xml:space="preserve">instytucjom </w:t>
      </w:r>
      <w:r w:rsidR="00EC48C5" w:rsidRPr="004571F8">
        <w:rPr>
          <w:rFonts w:eastAsia="Times New Roman" w:cs="Times New Roman"/>
          <w:lang w:eastAsia="ar-SA"/>
        </w:rPr>
        <w:t>celem zaopiniowania i uzgodnień.</w:t>
      </w:r>
    </w:p>
    <w:p w14:paraId="4C87E2B2" w14:textId="77777777" w:rsidR="00F41086" w:rsidRPr="009A2E12" w:rsidRDefault="00062BBC" w:rsidP="006C4597">
      <w:pPr>
        <w:suppressAutoHyphens/>
        <w:rPr>
          <w:rFonts w:eastAsia="Times New Roman" w:cs="Times New Roman"/>
          <w:lang w:eastAsia="ar-SA"/>
        </w:rPr>
      </w:pPr>
      <w:r w:rsidRPr="009A2E12">
        <w:rPr>
          <w:rFonts w:eastAsia="Times New Roman" w:cs="Times New Roman"/>
          <w:lang w:eastAsia="ar-SA"/>
        </w:rPr>
        <w:t>B</w:t>
      </w:r>
      <w:r w:rsidR="00EC48C5" w:rsidRPr="009A2E12">
        <w:rPr>
          <w:rFonts w:eastAsia="Times New Roman" w:cs="Times New Roman"/>
          <w:lang w:eastAsia="ar-SA"/>
        </w:rPr>
        <w:t>ieżące informacje w zakresie prac nad projektem planu są</w:t>
      </w:r>
      <w:r w:rsidR="0076426B" w:rsidRPr="009A2E12">
        <w:rPr>
          <w:rFonts w:eastAsia="Times New Roman" w:cs="Times New Roman"/>
          <w:lang w:eastAsia="ar-SA"/>
        </w:rPr>
        <w:t xml:space="preserve"> udostępniane na stronie</w:t>
      </w:r>
      <w:r w:rsidR="00EC48C5" w:rsidRPr="009A2E12">
        <w:rPr>
          <w:rFonts w:eastAsia="Times New Roman" w:cs="Times New Roman"/>
          <w:lang w:eastAsia="ar-SA"/>
        </w:rPr>
        <w:t xml:space="preserve"> Biuletynu Informacji Publicz</w:t>
      </w:r>
      <w:r w:rsidR="005F26C0" w:rsidRPr="009A2E12">
        <w:rPr>
          <w:rFonts w:eastAsia="Times New Roman" w:cs="Times New Roman"/>
          <w:lang w:eastAsia="ar-SA"/>
        </w:rPr>
        <w:t xml:space="preserve">nej Miasta Krakowa pod adresem: </w:t>
      </w:r>
    </w:p>
    <w:p w14:paraId="14109B56" w14:textId="77777777" w:rsidR="00D47B64" w:rsidRPr="009A2E12" w:rsidRDefault="00D47B64" w:rsidP="0001034B">
      <w:pPr>
        <w:suppressAutoHyphens/>
        <w:spacing w:after="80"/>
        <w:rPr>
          <w:rStyle w:val="Hipercze"/>
          <w:rFonts w:eastAsia="Times New Roman" w:cs="Times New Roman"/>
          <w:i/>
          <w:color w:val="auto"/>
          <w:lang w:eastAsia="ar-SA"/>
        </w:rPr>
      </w:pPr>
      <w:r w:rsidRPr="009A2E12">
        <w:rPr>
          <w:i/>
          <w:u w:val="single"/>
        </w:rPr>
        <w:t>https://www.bip.krakow.pl/?dok_id=109771</w:t>
      </w:r>
    </w:p>
    <w:p w14:paraId="5C23EF75" w14:textId="77777777" w:rsidR="00EC48C5" w:rsidRPr="009A2E12" w:rsidRDefault="00EC48C5" w:rsidP="00D47B64">
      <w:pPr>
        <w:suppressAutoHyphens/>
        <w:rPr>
          <w:rFonts w:eastAsia="Times New Roman" w:cs="Times New Roman"/>
          <w:lang w:eastAsia="ar-SA"/>
        </w:rPr>
      </w:pPr>
      <w:r w:rsidRPr="009A2E12">
        <w:rPr>
          <w:rFonts w:eastAsia="Times New Roman" w:cs="Times New Roman"/>
          <w:lang w:eastAsia="ar-SA"/>
        </w:rPr>
        <w:t>Ustalenie przeznaczenia i zasad zagospodarowania obszaru „</w:t>
      </w:r>
      <w:r w:rsidR="0065545E" w:rsidRPr="009A2E12">
        <w:rPr>
          <w:rFonts w:cs="Times New Roman"/>
        </w:rPr>
        <w:t>Ulica Niebieska - Cmentarz</w:t>
      </w:r>
      <w:r w:rsidRPr="009A2E12">
        <w:rPr>
          <w:rFonts w:eastAsia="Times New Roman" w:cs="Times New Roman"/>
          <w:lang w:eastAsia="ar-SA"/>
        </w:rPr>
        <w:t>” zostało przeprowadzone z uwzględnieniem:</w:t>
      </w:r>
    </w:p>
    <w:p w14:paraId="69A644B3" w14:textId="77777777" w:rsidR="00EC48C5" w:rsidRPr="009A2E12" w:rsidRDefault="00EC48C5" w:rsidP="00E975CB">
      <w:pPr>
        <w:numPr>
          <w:ilvl w:val="0"/>
          <w:numId w:val="14"/>
        </w:numPr>
        <w:suppressAutoHyphens/>
        <w:ind w:left="426" w:hanging="284"/>
        <w:rPr>
          <w:rFonts w:eastAsia="Times New Roman" w:cs="Times New Roman"/>
          <w:lang w:eastAsia="ar-SA"/>
        </w:rPr>
      </w:pPr>
      <w:r w:rsidRPr="009A2E12">
        <w:rPr>
          <w:rFonts w:eastAsia="Times New Roman" w:cs="Times New Roman"/>
          <w:u w:val="single"/>
          <w:lang w:eastAsia="ar-SA"/>
        </w:rPr>
        <w:lastRenderedPageBreak/>
        <w:t>interesu publicznego,</w:t>
      </w:r>
      <w:r w:rsidR="007359FF" w:rsidRPr="009A2E12">
        <w:rPr>
          <w:rFonts w:eastAsia="Times New Roman" w:cs="Times New Roman"/>
          <w:lang w:eastAsia="ar-SA"/>
        </w:rPr>
        <w:t xml:space="preserve"> poprzez </w:t>
      </w:r>
      <w:r w:rsidRPr="009A2E12">
        <w:rPr>
          <w:rFonts w:eastAsia="Times New Roman" w:cs="Times New Roman"/>
          <w:lang w:eastAsia="ar-SA"/>
        </w:rPr>
        <w:t>określenie zasad obsługi obszaru w</w:t>
      </w:r>
      <w:r w:rsidR="00FB1FF6" w:rsidRPr="009A2E12">
        <w:rPr>
          <w:rFonts w:eastAsia="Times New Roman" w:cs="Times New Roman"/>
          <w:lang w:eastAsia="ar-SA"/>
        </w:rPr>
        <w:t xml:space="preserve"> </w:t>
      </w:r>
      <w:r w:rsidRPr="009A2E12">
        <w:rPr>
          <w:rFonts w:eastAsia="Times New Roman" w:cs="Times New Roman"/>
          <w:lang w:eastAsia="ar-SA"/>
        </w:rPr>
        <w:t>zakresie infrastruktury technicznej.</w:t>
      </w:r>
    </w:p>
    <w:p w14:paraId="2AA68821" w14:textId="77777777" w:rsidR="00EC48C5" w:rsidRPr="009A2E12" w:rsidRDefault="00EC48C5" w:rsidP="00E975CB">
      <w:pPr>
        <w:pStyle w:val="Akapitzlist"/>
        <w:suppressAutoHyphens/>
        <w:ind w:left="426"/>
        <w:rPr>
          <w:rFonts w:eastAsia="Times New Roman" w:cs="Times New Roman"/>
          <w:lang w:eastAsia="ar-SA"/>
        </w:rPr>
      </w:pPr>
      <w:r w:rsidRPr="009A2E12">
        <w:rPr>
          <w:rFonts w:eastAsia="Times New Roman" w:cs="Times New Roman"/>
          <w:lang w:eastAsia="ar-SA"/>
        </w:rPr>
        <w:t>Wskazane w przedmiotow</w:t>
      </w:r>
      <w:r w:rsidR="007359FF" w:rsidRPr="009A2E12">
        <w:rPr>
          <w:rFonts w:eastAsia="Times New Roman" w:cs="Times New Roman"/>
          <w:lang w:eastAsia="ar-SA"/>
        </w:rPr>
        <w:t>ym projekcie planu przeznaczenie</w:t>
      </w:r>
      <w:r w:rsidRPr="009A2E12">
        <w:rPr>
          <w:rFonts w:eastAsia="Times New Roman" w:cs="Times New Roman"/>
          <w:lang w:eastAsia="ar-SA"/>
        </w:rPr>
        <w:t xml:space="preserve"> i</w:t>
      </w:r>
      <w:r w:rsidR="007359FF" w:rsidRPr="009A2E12">
        <w:rPr>
          <w:rFonts w:eastAsia="Times New Roman" w:cs="Times New Roman"/>
          <w:lang w:eastAsia="ar-SA"/>
        </w:rPr>
        <w:t xml:space="preserve"> zasady zagospodarowania terenu</w:t>
      </w:r>
      <w:r w:rsidRPr="009A2E12">
        <w:rPr>
          <w:rFonts w:eastAsia="Times New Roman" w:cs="Times New Roman"/>
          <w:lang w:eastAsia="ar-SA"/>
        </w:rPr>
        <w:t xml:space="preserve"> oparto o wytyczne określone w Studium</w:t>
      </w:r>
      <w:r w:rsidR="007359FF" w:rsidRPr="009A2E12">
        <w:rPr>
          <w:rFonts w:eastAsia="Times New Roman" w:cs="Times New Roman"/>
          <w:lang w:eastAsia="ar-SA"/>
        </w:rPr>
        <w:t xml:space="preserve"> oraz o istniejący stan zagospodarowania</w:t>
      </w:r>
      <w:r w:rsidRPr="009A2E12">
        <w:rPr>
          <w:rFonts w:eastAsia="Times New Roman" w:cs="Times New Roman"/>
          <w:lang w:eastAsia="ar-SA"/>
        </w:rPr>
        <w:t>.</w:t>
      </w:r>
    </w:p>
    <w:p w14:paraId="51C1328E" w14:textId="77777777" w:rsidR="00EC48C5" w:rsidRPr="0056658C" w:rsidRDefault="00EC48C5" w:rsidP="00D47B64">
      <w:pPr>
        <w:numPr>
          <w:ilvl w:val="0"/>
          <w:numId w:val="14"/>
        </w:numPr>
        <w:suppressAutoHyphens/>
        <w:spacing w:after="80"/>
        <w:ind w:left="426" w:hanging="284"/>
        <w:rPr>
          <w:rFonts w:eastAsia="Times New Roman" w:cs="Times New Roman"/>
          <w:lang w:eastAsia="ar-SA"/>
        </w:rPr>
      </w:pPr>
      <w:r w:rsidRPr="0056658C">
        <w:rPr>
          <w:rFonts w:eastAsia="Times New Roman" w:cs="Times New Roman"/>
          <w:u w:val="single"/>
          <w:lang w:eastAsia="ar-SA"/>
        </w:rPr>
        <w:t>interesu prywatnego</w:t>
      </w:r>
      <w:r w:rsidRPr="0056658C">
        <w:rPr>
          <w:rFonts w:eastAsia="Times New Roman" w:cs="Times New Roman"/>
          <w:lang w:eastAsia="ar-SA"/>
        </w:rPr>
        <w:t xml:space="preserve">, </w:t>
      </w:r>
      <w:r w:rsidR="00150CEC" w:rsidRPr="0056658C">
        <w:rPr>
          <w:rFonts w:eastAsia="Times New Roman" w:cs="Times New Roman"/>
          <w:lang w:eastAsia="ar-SA"/>
        </w:rPr>
        <w:t xml:space="preserve">który został poznany </w:t>
      </w:r>
      <w:r w:rsidRPr="0056658C">
        <w:rPr>
          <w:rFonts w:eastAsia="Times New Roman" w:cs="Times New Roman"/>
          <w:lang w:eastAsia="ar-SA"/>
        </w:rPr>
        <w:t>poprzez anali</w:t>
      </w:r>
      <w:r w:rsidR="00150CEC" w:rsidRPr="0056658C">
        <w:rPr>
          <w:rFonts w:eastAsia="Times New Roman" w:cs="Times New Roman"/>
          <w:lang w:eastAsia="ar-SA"/>
        </w:rPr>
        <w:t>zę wniosków złożonych do planu.</w:t>
      </w:r>
    </w:p>
    <w:p w14:paraId="7BBD3FE2" w14:textId="77777777" w:rsidR="00EC48C5" w:rsidRPr="0056658C" w:rsidRDefault="00EC48C5" w:rsidP="00E13434">
      <w:pPr>
        <w:suppressAutoHyphens/>
        <w:rPr>
          <w:rFonts w:eastAsia="Times New Roman" w:cs="Times New Roman"/>
          <w:lang w:eastAsia="ar-SA"/>
        </w:rPr>
      </w:pPr>
      <w:r w:rsidRPr="0056658C">
        <w:rPr>
          <w:rFonts w:eastAsia="Times New Roman" w:cs="Times New Roman"/>
          <w:lang w:eastAsia="ar-SA"/>
        </w:rPr>
        <w:t>Ponadto, określając w projekcie planu przeznaczenie oraz zasady zagospodarowania terenu wzięto pod uwagę:</w:t>
      </w:r>
    </w:p>
    <w:p w14:paraId="2648BA30" w14:textId="77777777" w:rsidR="00EC48C5" w:rsidRPr="0056658C" w:rsidRDefault="00EC48C5" w:rsidP="00B96286">
      <w:pPr>
        <w:numPr>
          <w:ilvl w:val="0"/>
          <w:numId w:val="4"/>
        </w:numPr>
        <w:suppressAutoHyphens/>
        <w:ind w:left="426" w:hanging="284"/>
        <w:rPr>
          <w:rFonts w:eastAsia="Times New Roman" w:cs="Times New Roman"/>
          <w:b/>
          <w:lang w:eastAsia="ar-SA"/>
        </w:rPr>
      </w:pPr>
      <w:r w:rsidRPr="0056658C">
        <w:rPr>
          <w:rFonts w:eastAsia="Times New Roman" w:cs="Times New Roman"/>
          <w:b/>
          <w:u w:val="single"/>
          <w:lang w:eastAsia="ar-SA"/>
        </w:rPr>
        <w:t>analizy środowiskowe</w:t>
      </w:r>
      <w:r w:rsidRPr="0056658C">
        <w:rPr>
          <w:rFonts w:eastAsia="Times New Roman" w:cs="Times New Roman"/>
          <w:b/>
          <w:lang w:eastAsia="ar-SA"/>
        </w:rPr>
        <w:t>:</w:t>
      </w:r>
    </w:p>
    <w:p w14:paraId="4F1B8B4B" w14:textId="77777777" w:rsidR="00EC48C5" w:rsidRPr="0056658C" w:rsidRDefault="00F41086" w:rsidP="00B96286">
      <w:pPr>
        <w:numPr>
          <w:ilvl w:val="0"/>
          <w:numId w:val="6"/>
        </w:numPr>
        <w:suppressAutoHyphens/>
        <w:ind w:left="709" w:hanging="283"/>
        <w:rPr>
          <w:rFonts w:eastAsia="Times New Roman" w:cs="Times New Roman"/>
          <w:lang w:eastAsia="ar-SA"/>
        </w:rPr>
      </w:pPr>
      <w:r w:rsidRPr="0056658C">
        <w:rPr>
          <w:rFonts w:eastAsia="Times New Roman" w:cs="Times New Roman"/>
          <w:lang w:eastAsia="ar-SA"/>
        </w:rPr>
        <w:t xml:space="preserve">Opracowanie </w:t>
      </w:r>
      <w:proofErr w:type="spellStart"/>
      <w:r w:rsidRPr="0056658C">
        <w:rPr>
          <w:rFonts w:eastAsia="Times New Roman" w:cs="Times New Roman"/>
          <w:lang w:eastAsia="ar-SA"/>
        </w:rPr>
        <w:t>ekofizjograficzne</w:t>
      </w:r>
      <w:proofErr w:type="spellEnd"/>
      <w:r w:rsidRPr="0056658C">
        <w:rPr>
          <w:rFonts w:eastAsia="Times New Roman" w:cs="Times New Roman"/>
          <w:lang w:eastAsia="ar-SA"/>
        </w:rPr>
        <w:t xml:space="preserve"> w</w:t>
      </w:r>
      <w:r w:rsidR="00EC48C5" w:rsidRPr="0056658C">
        <w:rPr>
          <w:rFonts w:eastAsia="Times New Roman" w:cs="Times New Roman"/>
          <w:lang w:eastAsia="ar-SA"/>
        </w:rPr>
        <w:t xml:space="preserve">ykonane </w:t>
      </w:r>
      <w:r w:rsidRPr="0056658C">
        <w:rPr>
          <w:rFonts w:eastAsia="Times New Roman" w:cs="Times New Roman"/>
          <w:lang w:eastAsia="ar-SA"/>
        </w:rPr>
        <w:t>dla obszaru</w:t>
      </w:r>
      <w:r w:rsidR="00EC48C5" w:rsidRPr="0056658C">
        <w:rPr>
          <w:rFonts w:eastAsia="Times New Roman" w:cs="Times New Roman"/>
          <w:lang w:eastAsia="ar-SA"/>
        </w:rPr>
        <w:t xml:space="preserve">, w ramach którego </w:t>
      </w:r>
      <w:r w:rsidR="002C4FA3" w:rsidRPr="0056658C">
        <w:rPr>
          <w:rFonts w:eastAsia="Times New Roman" w:cs="Times New Roman"/>
          <w:lang w:eastAsia="ar-SA"/>
        </w:rPr>
        <w:t>zawarto informacje dotyczące</w:t>
      </w:r>
      <w:r w:rsidR="00EC48C5" w:rsidRPr="0056658C">
        <w:rPr>
          <w:rFonts w:eastAsia="Times New Roman" w:cs="Times New Roman"/>
          <w:lang w:eastAsia="ar-SA"/>
        </w:rPr>
        <w:t xml:space="preserve">: </w:t>
      </w:r>
    </w:p>
    <w:p w14:paraId="6EBB9D80" w14:textId="77777777" w:rsidR="00A2336E" w:rsidRPr="0056658C" w:rsidRDefault="00A2336E" w:rsidP="008B268F">
      <w:pPr>
        <w:pStyle w:val="Akapitzlist"/>
        <w:numPr>
          <w:ilvl w:val="0"/>
          <w:numId w:val="42"/>
        </w:numPr>
        <w:ind w:left="993" w:hanging="284"/>
        <w:rPr>
          <w:bCs/>
        </w:rPr>
      </w:pPr>
      <w:r w:rsidRPr="0056658C">
        <w:rPr>
          <w:bCs/>
        </w:rPr>
        <w:t>położeni</w:t>
      </w:r>
      <w:r w:rsidR="002C4FA3" w:rsidRPr="0056658C">
        <w:rPr>
          <w:bCs/>
        </w:rPr>
        <w:t>a</w:t>
      </w:r>
      <w:r w:rsidR="00824B39" w:rsidRPr="0056658C">
        <w:rPr>
          <w:bCs/>
        </w:rPr>
        <w:t xml:space="preserve"> obszaru,</w:t>
      </w:r>
    </w:p>
    <w:p w14:paraId="2E962EDD" w14:textId="77777777" w:rsidR="00A2336E" w:rsidRPr="0056658C" w:rsidRDefault="00824B39" w:rsidP="008B268F">
      <w:pPr>
        <w:pStyle w:val="Akapitzlist"/>
        <w:numPr>
          <w:ilvl w:val="0"/>
          <w:numId w:val="42"/>
        </w:numPr>
        <w:ind w:left="993" w:hanging="284"/>
        <w:rPr>
          <w:bCs/>
        </w:rPr>
      </w:pPr>
      <w:r w:rsidRPr="0056658C">
        <w:t>ab</w:t>
      </w:r>
      <w:r w:rsidR="002C4FA3" w:rsidRPr="0056658C">
        <w:t>iotycznych elementów</w:t>
      </w:r>
      <w:r w:rsidRPr="0056658C">
        <w:t xml:space="preserve"> środowiska (</w:t>
      </w:r>
      <w:r w:rsidRPr="0056658C">
        <w:rPr>
          <w:bCs/>
        </w:rPr>
        <w:t>ukształ</w:t>
      </w:r>
      <w:r w:rsidR="002C4FA3" w:rsidRPr="0056658C">
        <w:rPr>
          <w:bCs/>
        </w:rPr>
        <w:t>towania</w:t>
      </w:r>
      <w:r w:rsidRPr="0056658C">
        <w:rPr>
          <w:bCs/>
        </w:rPr>
        <w:t xml:space="preserve"> terenu</w:t>
      </w:r>
      <w:r w:rsidR="00A2336E" w:rsidRPr="0056658C">
        <w:rPr>
          <w:bCs/>
        </w:rPr>
        <w:t>,</w:t>
      </w:r>
      <w:r w:rsidRPr="0056658C">
        <w:rPr>
          <w:bCs/>
        </w:rPr>
        <w:t xml:space="preserve"> budow</w:t>
      </w:r>
      <w:r w:rsidR="002C4FA3" w:rsidRPr="0056658C">
        <w:rPr>
          <w:bCs/>
        </w:rPr>
        <w:t>y</w:t>
      </w:r>
      <w:r w:rsidRPr="0056658C">
        <w:rPr>
          <w:bCs/>
        </w:rPr>
        <w:t xml:space="preserve"> geologiczn</w:t>
      </w:r>
      <w:r w:rsidR="002C4FA3" w:rsidRPr="0056658C">
        <w:rPr>
          <w:bCs/>
        </w:rPr>
        <w:t>ej</w:t>
      </w:r>
      <w:r w:rsidRPr="0056658C">
        <w:rPr>
          <w:bCs/>
        </w:rPr>
        <w:t>, g</w:t>
      </w:r>
      <w:r w:rsidR="002C4FA3" w:rsidRPr="0056658C">
        <w:rPr>
          <w:bCs/>
        </w:rPr>
        <w:t>leb</w:t>
      </w:r>
      <w:r w:rsidRPr="0056658C">
        <w:rPr>
          <w:bCs/>
        </w:rPr>
        <w:t>, s</w:t>
      </w:r>
      <w:r w:rsidR="002C4FA3" w:rsidRPr="0056658C">
        <w:rPr>
          <w:bCs/>
        </w:rPr>
        <w:t>tosunków wodnych</w:t>
      </w:r>
      <w:r w:rsidRPr="0056658C">
        <w:rPr>
          <w:bCs/>
        </w:rPr>
        <w:t xml:space="preserve">, </w:t>
      </w:r>
      <w:r w:rsidRPr="0056658C">
        <w:t>w</w:t>
      </w:r>
      <w:r w:rsidR="002C4FA3" w:rsidRPr="0056658C">
        <w:t>arunków klimatycznych</w:t>
      </w:r>
      <w:r w:rsidRPr="0056658C">
        <w:t>),</w:t>
      </w:r>
    </w:p>
    <w:p w14:paraId="52909566" w14:textId="77777777" w:rsidR="00A2336E" w:rsidRPr="0056658C" w:rsidRDefault="00824B39" w:rsidP="008B268F">
      <w:pPr>
        <w:pStyle w:val="Akapitzlist"/>
        <w:numPr>
          <w:ilvl w:val="0"/>
          <w:numId w:val="42"/>
        </w:numPr>
        <w:ind w:left="993" w:hanging="284"/>
        <w:rPr>
          <w:bCs/>
        </w:rPr>
      </w:pPr>
      <w:r w:rsidRPr="0056658C">
        <w:rPr>
          <w:bCs/>
        </w:rPr>
        <w:t>stan</w:t>
      </w:r>
      <w:r w:rsidR="002C4FA3" w:rsidRPr="0056658C">
        <w:rPr>
          <w:bCs/>
        </w:rPr>
        <w:t>u</w:t>
      </w:r>
      <w:r w:rsidRPr="0056658C">
        <w:rPr>
          <w:bCs/>
        </w:rPr>
        <w:t xml:space="preserve"> wód</w:t>
      </w:r>
      <w:r w:rsidR="00A2336E" w:rsidRPr="0056658C">
        <w:rPr>
          <w:bCs/>
        </w:rPr>
        <w:t>,</w:t>
      </w:r>
    </w:p>
    <w:p w14:paraId="0FC03DFA" w14:textId="77777777" w:rsidR="00A2336E" w:rsidRPr="0056658C" w:rsidRDefault="00824B39" w:rsidP="008B268F">
      <w:pPr>
        <w:pStyle w:val="Akapitzlist"/>
        <w:numPr>
          <w:ilvl w:val="0"/>
          <w:numId w:val="42"/>
        </w:numPr>
        <w:ind w:left="993" w:hanging="284"/>
        <w:rPr>
          <w:bCs/>
        </w:rPr>
      </w:pPr>
      <w:r w:rsidRPr="0056658C">
        <w:rPr>
          <w:bCs/>
        </w:rPr>
        <w:t>z</w:t>
      </w:r>
      <w:r w:rsidR="002C4FA3" w:rsidRPr="0056658C">
        <w:rPr>
          <w:bCs/>
        </w:rPr>
        <w:t>anieczyszczenia</w:t>
      </w:r>
      <w:r w:rsidRPr="0056658C">
        <w:rPr>
          <w:bCs/>
        </w:rPr>
        <w:t xml:space="preserve"> gleb</w:t>
      </w:r>
      <w:r w:rsidR="00A2336E" w:rsidRPr="0056658C">
        <w:rPr>
          <w:bCs/>
        </w:rPr>
        <w:t>,</w:t>
      </w:r>
    </w:p>
    <w:p w14:paraId="5D166414" w14:textId="77777777" w:rsidR="00A2336E" w:rsidRPr="0056658C" w:rsidRDefault="00824B39" w:rsidP="008B268F">
      <w:pPr>
        <w:pStyle w:val="Akapitzlist"/>
        <w:numPr>
          <w:ilvl w:val="0"/>
          <w:numId w:val="42"/>
        </w:numPr>
        <w:ind w:left="993" w:hanging="284"/>
        <w:rPr>
          <w:bCs/>
        </w:rPr>
      </w:pPr>
      <w:r w:rsidRPr="0056658C">
        <w:rPr>
          <w:bCs/>
        </w:rPr>
        <w:t>stan</w:t>
      </w:r>
      <w:r w:rsidR="002C4FA3" w:rsidRPr="0056658C">
        <w:rPr>
          <w:bCs/>
        </w:rPr>
        <w:t>u</w:t>
      </w:r>
      <w:r w:rsidRPr="0056658C">
        <w:rPr>
          <w:bCs/>
        </w:rPr>
        <w:t xml:space="preserve"> powietrza</w:t>
      </w:r>
      <w:r w:rsidR="00A2336E" w:rsidRPr="0056658C">
        <w:rPr>
          <w:bCs/>
        </w:rPr>
        <w:t>,</w:t>
      </w:r>
    </w:p>
    <w:p w14:paraId="3F0A3F50" w14:textId="77777777" w:rsidR="00A2336E" w:rsidRPr="0056658C" w:rsidRDefault="00824B39" w:rsidP="008B268F">
      <w:pPr>
        <w:pStyle w:val="Akapitzlist"/>
        <w:numPr>
          <w:ilvl w:val="0"/>
          <w:numId w:val="42"/>
        </w:numPr>
        <w:ind w:left="993" w:hanging="284"/>
        <w:rPr>
          <w:bCs/>
        </w:rPr>
      </w:pPr>
      <w:r w:rsidRPr="0056658C">
        <w:rPr>
          <w:bCs/>
        </w:rPr>
        <w:t>klimat</w:t>
      </w:r>
      <w:r w:rsidR="002C4FA3" w:rsidRPr="0056658C">
        <w:rPr>
          <w:bCs/>
        </w:rPr>
        <w:t>u akustycznego</w:t>
      </w:r>
      <w:r w:rsidR="00A2336E" w:rsidRPr="0056658C">
        <w:rPr>
          <w:bCs/>
        </w:rPr>
        <w:t>,</w:t>
      </w:r>
    </w:p>
    <w:p w14:paraId="072BB70F" w14:textId="77777777" w:rsidR="00824B39" w:rsidRPr="0056658C" w:rsidRDefault="00824B39" w:rsidP="008B268F">
      <w:pPr>
        <w:pStyle w:val="Akapitzlist"/>
        <w:numPr>
          <w:ilvl w:val="0"/>
          <w:numId w:val="42"/>
        </w:numPr>
        <w:ind w:left="993" w:hanging="284"/>
        <w:rPr>
          <w:bCs/>
        </w:rPr>
      </w:pPr>
      <w:r w:rsidRPr="0056658C">
        <w:rPr>
          <w:bCs/>
        </w:rPr>
        <w:t>p</w:t>
      </w:r>
      <w:r w:rsidR="002C4FA3" w:rsidRPr="0056658C">
        <w:rPr>
          <w:bCs/>
        </w:rPr>
        <w:t>romieniowania</w:t>
      </w:r>
      <w:r w:rsidRPr="0056658C">
        <w:rPr>
          <w:bCs/>
        </w:rPr>
        <w:t xml:space="preserve"> elektromagnetyczne</w:t>
      </w:r>
      <w:r w:rsidR="002C4FA3" w:rsidRPr="0056658C">
        <w:rPr>
          <w:bCs/>
        </w:rPr>
        <w:t>go</w:t>
      </w:r>
      <w:r w:rsidRPr="0056658C">
        <w:rPr>
          <w:bCs/>
        </w:rPr>
        <w:t>,</w:t>
      </w:r>
    </w:p>
    <w:p w14:paraId="331A6981" w14:textId="77777777" w:rsidR="00A2336E" w:rsidRPr="0056658C" w:rsidRDefault="00824B39" w:rsidP="008B268F">
      <w:pPr>
        <w:pStyle w:val="Akapitzlist"/>
        <w:numPr>
          <w:ilvl w:val="0"/>
          <w:numId w:val="42"/>
        </w:numPr>
        <w:ind w:left="993" w:hanging="284"/>
        <w:rPr>
          <w:bCs/>
        </w:rPr>
      </w:pPr>
      <w:r w:rsidRPr="0056658C">
        <w:rPr>
          <w:bCs/>
        </w:rPr>
        <w:t>w</w:t>
      </w:r>
      <w:r w:rsidR="002C4FA3" w:rsidRPr="0056658C">
        <w:rPr>
          <w:bCs/>
        </w:rPr>
        <w:t>alorów krajobrazowych</w:t>
      </w:r>
      <w:r w:rsidR="00A2336E" w:rsidRPr="0056658C">
        <w:rPr>
          <w:bCs/>
        </w:rPr>
        <w:t>,</w:t>
      </w:r>
    </w:p>
    <w:p w14:paraId="174E5667" w14:textId="77777777" w:rsidR="00A2336E" w:rsidRPr="0056658C" w:rsidRDefault="002C4FA3" w:rsidP="008B268F">
      <w:pPr>
        <w:pStyle w:val="Akapitzlist"/>
        <w:numPr>
          <w:ilvl w:val="0"/>
          <w:numId w:val="42"/>
        </w:numPr>
        <w:ind w:left="993" w:hanging="284"/>
        <w:rPr>
          <w:bCs/>
        </w:rPr>
      </w:pPr>
      <w:r w:rsidRPr="0056658C">
        <w:rPr>
          <w:bCs/>
        </w:rPr>
        <w:t>syntezy</w:t>
      </w:r>
      <w:r w:rsidR="00A2336E" w:rsidRPr="0056658C">
        <w:rPr>
          <w:bCs/>
        </w:rPr>
        <w:t xml:space="preserve"> uwarunkowań </w:t>
      </w:r>
      <w:proofErr w:type="spellStart"/>
      <w:r w:rsidR="00824B39" w:rsidRPr="0056658C">
        <w:rPr>
          <w:bCs/>
        </w:rPr>
        <w:t>ekofizjograficznych</w:t>
      </w:r>
      <w:proofErr w:type="spellEnd"/>
      <w:r w:rsidR="00824B39" w:rsidRPr="0056658C">
        <w:rPr>
          <w:bCs/>
        </w:rPr>
        <w:t>,</w:t>
      </w:r>
    </w:p>
    <w:p w14:paraId="33556D68" w14:textId="77777777" w:rsidR="00EC48C5" w:rsidRPr="00FE1E81" w:rsidRDefault="00EC48C5" w:rsidP="00824B39">
      <w:pPr>
        <w:numPr>
          <w:ilvl w:val="0"/>
          <w:numId w:val="5"/>
        </w:numPr>
        <w:suppressAutoHyphens/>
        <w:ind w:left="709" w:hanging="283"/>
        <w:rPr>
          <w:rFonts w:eastAsia="Times New Roman" w:cs="Times New Roman"/>
          <w:lang w:eastAsia="ar-SA"/>
        </w:rPr>
      </w:pPr>
      <w:r w:rsidRPr="00FE1E81">
        <w:rPr>
          <w:rFonts w:eastAsia="Times New Roman" w:cs="Times New Roman"/>
          <w:lang w:eastAsia="ar-SA"/>
        </w:rPr>
        <w:t>Progn</w:t>
      </w:r>
      <w:r w:rsidR="00766892" w:rsidRPr="00FE1E81">
        <w:rPr>
          <w:rFonts w:eastAsia="Times New Roman" w:cs="Times New Roman"/>
          <w:lang w:eastAsia="ar-SA"/>
        </w:rPr>
        <w:t>ozę oddziaływania na środowisko;</w:t>
      </w:r>
    </w:p>
    <w:p w14:paraId="6F530D43" w14:textId="77777777" w:rsidR="00EC48C5" w:rsidRPr="00FE1E81" w:rsidRDefault="00EC48C5" w:rsidP="00824B39">
      <w:pPr>
        <w:numPr>
          <w:ilvl w:val="0"/>
          <w:numId w:val="5"/>
        </w:numPr>
        <w:suppressAutoHyphens/>
        <w:ind w:left="709" w:hanging="283"/>
        <w:rPr>
          <w:rFonts w:eastAsia="Times New Roman" w:cs="Times New Roman"/>
          <w:lang w:eastAsia="ar-SA"/>
        </w:rPr>
      </w:pPr>
      <w:r w:rsidRPr="00FE1E81">
        <w:rPr>
          <w:rFonts w:eastAsia="Times New Roman" w:cs="Times New Roman"/>
          <w:lang w:eastAsia="ar-SA"/>
        </w:rPr>
        <w:t>wytyczne uzyskane w zakresie środowiska (np. z Wydział</w:t>
      </w:r>
      <w:r w:rsidR="00824B39" w:rsidRPr="00FE1E81">
        <w:rPr>
          <w:rFonts w:eastAsia="Times New Roman" w:cs="Times New Roman"/>
          <w:lang w:eastAsia="ar-SA"/>
        </w:rPr>
        <w:t>u Kształtowania Środowiska UMK),</w:t>
      </w:r>
    </w:p>
    <w:p w14:paraId="6030C56A" w14:textId="77777777" w:rsidR="00EC48C5" w:rsidRPr="00FE1E81" w:rsidRDefault="00EC48C5" w:rsidP="00E13434">
      <w:pPr>
        <w:numPr>
          <w:ilvl w:val="0"/>
          <w:numId w:val="4"/>
        </w:numPr>
        <w:suppressAutoHyphens/>
        <w:ind w:left="284" w:hanging="284"/>
        <w:rPr>
          <w:rFonts w:eastAsia="Times New Roman" w:cs="Times New Roman"/>
          <w:lang w:eastAsia="ar-SA"/>
        </w:rPr>
      </w:pPr>
      <w:r w:rsidRPr="00FE1E81">
        <w:rPr>
          <w:rFonts w:eastAsia="Times New Roman" w:cs="Times New Roman"/>
          <w:b/>
          <w:u w:val="single"/>
          <w:lang w:eastAsia="ar-SA"/>
        </w:rPr>
        <w:t>analizy ekonomiczne</w:t>
      </w:r>
      <w:r w:rsidRPr="00FE1E81">
        <w:rPr>
          <w:rFonts w:eastAsia="Times New Roman" w:cs="Times New Roman"/>
          <w:b/>
          <w:lang w:eastAsia="ar-SA"/>
        </w:rPr>
        <w:t xml:space="preserve"> </w:t>
      </w:r>
      <w:r w:rsidRPr="00FE1E81">
        <w:rPr>
          <w:rFonts w:eastAsia="Times New Roman" w:cs="Times New Roman"/>
          <w:lang w:eastAsia="ar-SA"/>
        </w:rPr>
        <w:t>– tj. Prognozę skutk</w:t>
      </w:r>
      <w:r w:rsidR="00766892" w:rsidRPr="00FE1E81">
        <w:rPr>
          <w:rFonts w:eastAsia="Times New Roman" w:cs="Times New Roman"/>
          <w:lang w:eastAsia="ar-SA"/>
        </w:rPr>
        <w:t>ów finansowych uchwalenia planu,</w:t>
      </w:r>
    </w:p>
    <w:p w14:paraId="4A1259EF" w14:textId="77777777" w:rsidR="00933C86" w:rsidRPr="00FE1E81" w:rsidRDefault="00EC48C5" w:rsidP="002C4FA3">
      <w:pPr>
        <w:numPr>
          <w:ilvl w:val="0"/>
          <w:numId w:val="4"/>
        </w:numPr>
        <w:suppressAutoHyphens/>
        <w:spacing w:after="40"/>
        <w:ind w:left="284" w:hanging="284"/>
        <w:rPr>
          <w:rFonts w:eastAsia="Times New Roman" w:cs="Times New Roman"/>
          <w:b/>
          <w:lang w:eastAsia="ar-SA"/>
        </w:rPr>
      </w:pPr>
      <w:r w:rsidRPr="00FE1E81">
        <w:rPr>
          <w:rFonts w:eastAsia="Times New Roman" w:cs="Times New Roman"/>
          <w:b/>
          <w:u w:val="single"/>
          <w:lang w:eastAsia="ar-SA"/>
        </w:rPr>
        <w:t>analizy społeczne</w:t>
      </w:r>
      <w:r w:rsidRPr="00FE1E81">
        <w:rPr>
          <w:rFonts w:eastAsia="Times New Roman" w:cs="Times New Roman"/>
          <w:b/>
          <w:lang w:eastAsia="ar-SA"/>
        </w:rPr>
        <w:t xml:space="preserve"> </w:t>
      </w:r>
      <w:r w:rsidRPr="00FE1E81">
        <w:rPr>
          <w:rFonts w:eastAsia="Times New Roman" w:cs="Times New Roman"/>
          <w:lang w:eastAsia="ar-SA"/>
        </w:rPr>
        <w:t xml:space="preserve">– tj. złożone do projektu planu wnioski, które </w:t>
      </w:r>
      <w:r w:rsidR="00B80DB9" w:rsidRPr="00FE1E81">
        <w:rPr>
          <w:rFonts w:eastAsia="Times New Roman" w:cs="Times New Roman"/>
          <w:lang w:eastAsia="ar-SA"/>
        </w:rPr>
        <w:t>zawierały postulaty dotyczą</w:t>
      </w:r>
      <w:r w:rsidR="00642248" w:rsidRPr="00FE1E81">
        <w:rPr>
          <w:rFonts w:eastAsia="Times New Roman" w:cs="Times New Roman"/>
          <w:lang w:eastAsia="ar-SA"/>
        </w:rPr>
        <w:t>ce</w:t>
      </w:r>
      <w:r w:rsidRPr="00FE1E81">
        <w:rPr>
          <w:rFonts w:eastAsia="Times New Roman" w:cs="Times New Roman"/>
          <w:lang w:eastAsia="ar-SA"/>
        </w:rPr>
        <w:t>:</w:t>
      </w:r>
    </w:p>
    <w:p w14:paraId="3D110B47" w14:textId="77777777" w:rsidR="00B80DB9" w:rsidRPr="0024737F" w:rsidRDefault="00B80DB9" w:rsidP="008B268F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hanging="294"/>
      </w:pPr>
      <w:r w:rsidRPr="0024737F">
        <w:t xml:space="preserve">PRZEZNACZENIA I ZAGOSPODAROWANIA TERENU: </w:t>
      </w:r>
    </w:p>
    <w:p w14:paraId="51EA7A62" w14:textId="77777777" w:rsidR="0024737F" w:rsidRPr="0024737F" w:rsidRDefault="00B80DB9" w:rsidP="00B80DB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3"/>
        <w:ind w:left="851" w:hanging="284"/>
      </w:pPr>
      <w:r w:rsidRPr="0024737F">
        <w:t xml:space="preserve">przeznaczenia działki pod teren zabudowy mieszkaniowej </w:t>
      </w:r>
      <w:r w:rsidR="0024737F" w:rsidRPr="0024737F">
        <w:t xml:space="preserve">jednorodzinnej i </w:t>
      </w:r>
      <w:r w:rsidRPr="0024737F">
        <w:t>wielorodzinnej</w:t>
      </w:r>
      <w:r w:rsidR="0024737F" w:rsidRPr="0024737F">
        <w:t>,</w:t>
      </w:r>
    </w:p>
    <w:p w14:paraId="2B65E868" w14:textId="77777777" w:rsidR="0024737F" w:rsidRPr="0024737F" w:rsidRDefault="0024737F" w:rsidP="00B80DB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3"/>
        <w:ind w:left="851" w:hanging="284"/>
      </w:pPr>
      <w:r w:rsidRPr="0024737F">
        <w:t>przeznaczenia działki pod teren zabudowy jednorodzinnej,</w:t>
      </w:r>
    </w:p>
    <w:p w14:paraId="7F919958" w14:textId="77777777" w:rsidR="0024737F" w:rsidRPr="00F76850" w:rsidRDefault="0024737F" w:rsidP="00B80DB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3"/>
        <w:ind w:left="851" w:hanging="284"/>
      </w:pPr>
      <w:r w:rsidRPr="0024737F">
        <w:t>przeznaczenia pod teren zabudowy usługowej;</w:t>
      </w:r>
    </w:p>
    <w:p w14:paraId="0FB4D4AF" w14:textId="77777777" w:rsidR="00B80DB9" w:rsidRPr="00F76850" w:rsidRDefault="00B80DB9" w:rsidP="008B268F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hanging="294"/>
        <w:rPr>
          <w:rFonts w:cs="Lato"/>
        </w:rPr>
      </w:pPr>
      <w:r w:rsidRPr="00F76850">
        <w:rPr>
          <w:rFonts w:cs="Lato"/>
        </w:rPr>
        <w:t>OKREŚLENIA PARAMETRÓW I WSKAŹNIKÓW ZABUDOWY:</w:t>
      </w:r>
    </w:p>
    <w:p w14:paraId="2750000A" w14:textId="77777777" w:rsidR="00B80DB9" w:rsidRPr="00F76850" w:rsidRDefault="00B80DB9" w:rsidP="00B80DB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7"/>
        <w:ind w:left="851" w:hanging="284"/>
        <w:rPr>
          <w:rFonts w:cs="Lato"/>
        </w:rPr>
      </w:pPr>
      <w:r w:rsidRPr="00F76850">
        <w:rPr>
          <w:rFonts w:cs="Lato"/>
        </w:rPr>
        <w:t>określenia maksymalnych wartości parametrów takich jak</w:t>
      </w:r>
      <w:r w:rsidR="00424AAF" w:rsidRPr="00F76850">
        <w:rPr>
          <w:rFonts w:cs="Lato"/>
        </w:rPr>
        <w:t xml:space="preserve"> wskaźnik intensywności zabudowy,</w:t>
      </w:r>
      <w:r w:rsidR="00BB7E9D" w:rsidRPr="00F76850">
        <w:rPr>
          <w:rFonts w:cs="Lato"/>
        </w:rPr>
        <w:t xml:space="preserve"> wskaźnik powierzchni biologicznie czynnej</w:t>
      </w:r>
      <w:r w:rsidR="00424AAF" w:rsidRPr="00F76850">
        <w:rPr>
          <w:rFonts w:cs="Lato"/>
        </w:rPr>
        <w:t xml:space="preserve">, wskaźnik </w:t>
      </w:r>
      <w:r w:rsidRPr="00F76850">
        <w:rPr>
          <w:rFonts w:cs="Lato"/>
        </w:rPr>
        <w:t xml:space="preserve">powierzchni zabudowy, </w:t>
      </w:r>
      <w:r w:rsidR="00424AAF" w:rsidRPr="00F76850">
        <w:rPr>
          <w:rFonts w:cs="Lato"/>
        </w:rPr>
        <w:t xml:space="preserve">kąta nachylenia dachu, </w:t>
      </w:r>
      <w:r w:rsidRPr="00F76850">
        <w:rPr>
          <w:rFonts w:cs="Lato"/>
        </w:rPr>
        <w:t>wysokości górnej krawędzi frontowej, jej gzymsu, attyki oraz pozostałych</w:t>
      </w:r>
      <w:r w:rsidR="0024737F" w:rsidRPr="00F76850">
        <w:rPr>
          <w:rFonts w:cs="Lato"/>
        </w:rPr>
        <w:t>,</w:t>
      </w:r>
    </w:p>
    <w:p w14:paraId="431E3788" w14:textId="77777777" w:rsidR="00BB7E9D" w:rsidRPr="00F76850" w:rsidRDefault="00BB7E9D" w:rsidP="00B80DB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7"/>
        <w:ind w:left="851" w:hanging="284"/>
        <w:rPr>
          <w:rFonts w:cs="Lato"/>
        </w:rPr>
      </w:pPr>
      <w:r w:rsidRPr="00F76850">
        <w:rPr>
          <w:rFonts w:cs="Lato"/>
        </w:rPr>
        <w:t xml:space="preserve">możliwości </w:t>
      </w:r>
      <w:r w:rsidR="00CE076F" w:rsidRPr="00F76850">
        <w:rPr>
          <w:rFonts w:cs="Lato"/>
        </w:rPr>
        <w:t xml:space="preserve">doświetlenia poddaszy </w:t>
      </w:r>
      <w:r w:rsidR="0024737F" w:rsidRPr="00F76850">
        <w:rPr>
          <w:rFonts w:cs="Lato"/>
        </w:rPr>
        <w:t>oknami dachowymi i lukarnami,</w:t>
      </w:r>
    </w:p>
    <w:p w14:paraId="79452336" w14:textId="77777777" w:rsidR="00B80DB9" w:rsidRPr="00F76850" w:rsidRDefault="00B80DB9" w:rsidP="008B268F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hanging="294"/>
        <w:rPr>
          <w:rFonts w:cs="Lato"/>
        </w:rPr>
      </w:pPr>
      <w:r w:rsidRPr="00F76850">
        <w:rPr>
          <w:rFonts w:cs="Lato"/>
        </w:rPr>
        <w:t>KOMUNIKACJI:</w:t>
      </w:r>
    </w:p>
    <w:p w14:paraId="6C64C168" w14:textId="77777777" w:rsidR="00334F06" w:rsidRPr="00F76850" w:rsidRDefault="00424AAF" w:rsidP="0064224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3"/>
        <w:ind w:left="851" w:hanging="284"/>
        <w:rPr>
          <w:rFonts w:cs="Lato"/>
        </w:rPr>
      </w:pPr>
      <w:r w:rsidRPr="00F76850">
        <w:rPr>
          <w:rFonts w:cs="Lato"/>
        </w:rPr>
        <w:t xml:space="preserve">uwzględnienia ul. </w:t>
      </w:r>
      <w:proofErr w:type="spellStart"/>
      <w:r w:rsidRPr="00F76850">
        <w:rPr>
          <w:rFonts w:cs="Lato"/>
        </w:rPr>
        <w:t>Nazaretańskiej</w:t>
      </w:r>
      <w:proofErr w:type="spellEnd"/>
      <w:r w:rsidRPr="00F76850">
        <w:rPr>
          <w:rFonts w:cs="Lato"/>
        </w:rPr>
        <w:t>,</w:t>
      </w:r>
    </w:p>
    <w:p w14:paraId="705C971C" w14:textId="77777777" w:rsidR="0024737F" w:rsidRPr="00F76850" w:rsidRDefault="0024737F" w:rsidP="0064224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3"/>
        <w:ind w:left="851" w:hanging="284"/>
        <w:rPr>
          <w:rFonts w:cs="Lato"/>
        </w:rPr>
      </w:pPr>
      <w:r w:rsidRPr="00F76850">
        <w:rPr>
          <w:rFonts w:cs="Lato"/>
        </w:rPr>
        <w:t>zaplanowanie nowych dróg lokalnych i dojazdowych,</w:t>
      </w:r>
    </w:p>
    <w:p w14:paraId="2B1DEF68" w14:textId="77777777" w:rsidR="00424AAF" w:rsidRPr="00F76850" w:rsidRDefault="00424AAF" w:rsidP="0064224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3"/>
        <w:ind w:left="851" w:hanging="284"/>
        <w:rPr>
          <w:rFonts w:cs="Lato"/>
        </w:rPr>
      </w:pPr>
      <w:r w:rsidRPr="00F76850">
        <w:rPr>
          <w:rFonts w:cs="Lato"/>
        </w:rPr>
        <w:t>poszerzenia dróg dojazdowych,</w:t>
      </w:r>
    </w:p>
    <w:p w14:paraId="3676215A" w14:textId="77777777" w:rsidR="0024737F" w:rsidRPr="00F76850" w:rsidRDefault="0024737F" w:rsidP="0064224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3"/>
        <w:ind w:left="851" w:hanging="284"/>
        <w:rPr>
          <w:rFonts w:cs="Lato"/>
        </w:rPr>
      </w:pPr>
      <w:r w:rsidRPr="00F76850">
        <w:rPr>
          <w:rFonts w:cs="Lato"/>
        </w:rPr>
        <w:t>uwzględnienia istniejącej pętli autobusowej</w:t>
      </w:r>
      <w:r w:rsidR="00DA201B" w:rsidRPr="00F76850">
        <w:rPr>
          <w:rFonts w:cs="Lato"/>
        </w:rPr>
        <w:t>;</w:t>
      </w:r>
    </w:p>
    <w:p w14:paraId="6CEA58DA" w14:textId="77777777" w:rsidR="00B80DB9" w:rsidRPr="00DA201B" w:rsidRDefault="00B80DB9" w:rsidP="008B268F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hanging="294"/>
        <w:rPr>
          <w:rFonts w:cs="Lato"/>
        </w:rPr>
      </w:pPr>
      <w:r w:rsidRPr="00DA201B">
        <w:rPr>
          <w:rFonts w:cs="Lato"/>
        </w:rPr>
        <w:t xml:space="preserve">INFRASTRUKTURY </w:t>
      </w:r>
    </w:p>
    <w:p w14:paraId="755F9742" w14:textId="77777777" w:rsidR="00B80DB9" w:rsidRPr="00DA201B" w:rsidRDefault="00B80DB9" w:rsidP="0064224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8"/>
        <w:ind w:left="851" w:hanging="284"/>
        <w:rPr>
          <w:rFonts w:cs="Lato"/>
        </w:rPr>
      </w:pPr>
      <w:r w:rsidRPr="00DA201B">
        <w:rPr>
          <w:rFonts w:cs="Lato"/>
        </w:rPr>
        <w:t xml:space="preserve">zachowania lokalizacji istniejącej sieci elektrycznej i uwzględnienia ograniczeń zagospodarowania terenu (pasów technologicznych, stref technicznych); </w:t>
      </w:r>
    </w:p>
    <w:p w14:paraId="6F3AA6C0" w14:textId="77777777" w:rsidR="00B80DB9" w:rsidRPr="00DA201B" w:rsidRDefault="00B80DB9" w:rsidP="0064224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8"/>
        <w:ind w:left="851" w:hanging="284"/>
        <w:rPr>
          <w:rFonts w:cs="Lato"/>
        </w:rPr>
      </w:pPr>
      <w:r w:rsidRPr="00DA201B">
        <w:rPr>
          <w:rFonts w:cs="Lato"/>
        </w:rPr>
        <w:t xml:space="preserve">usunięcia ewentualnych kolizji wynikających z planowanych zmian zagospodarowania terenu z istniejącą siecią; </w:t>
      </w:r>
    </w:p>
    <w:p w14:paraId="381C039E" w14:textId="77777777" w:rsidR="00B80DB9" w:rsidRPr="00DA201B" w:rsidRDefault="00B80DB9" w:rsidP="0064224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8"/>
        <w:ind w:left="851" w:hanging="284"/>
        <w:rPr>
          <w:rFonts w:cs="Lato"/>
        </w:rPr>
      </w:pPr>
      <w:r w:rsidRPr="00DA201B">
        <w:rPr>
          <w:rFonts w:cs="Lato"/>
        </w:rPr>
        <w:t xml:space="preserve">zakazu sadzenia drzew, krzewów i innej zieleni której wysokość może przekroczyć 3 m pod napowietrznymi liniami elektroenergetycznymi oraz w odległościach mniejszych niż 6 m od skrajnego przewodu linii SN oraz 1m od </w:t>
      </w:r>
      <w:proofErr w:type="spellStart"/>
      <w:r w:rsidRPr="00DA201B">
        <w:rPr>
          <w:rFonts w:cs="Lato"/>
        </w:rPr>
        <w:t>nN</w:t>
      </w:r>
      <w:proofErr w:type="spellEnd"/>
      <w:r w:rsidRPr="00DA201B">
        <w:rPr>
          <w:rFonts w:cs="Lato"/>
        </w:rPr>
        <w:t xml:space="preserve">; </w:t>
      </w:r>
    </w:p>
    <w:p w14:paraId="25C3A595" w14:textId="77777777" w:rsidR="00B80DB9" w:rsidRPr="00DA201B" w:rsidRDefault="00B80DB9" w:rsidP="00642248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851" w:hanging="284"/>
        <w:rPr>
          <w:rFonts w:cs="Lato"/>
        </w:rPr>
      </w:pPr>
      <w:r w:rsidRPr="00DA201B">
        <w:rPr>
          <w:rFonts w:cs="Lato"/>
        </w:rPr>
        <w:t xml:space="preserve">umożliwienia budowy i rozbudowy sieci elektrycznej oraz kubaturowych stacji transformatorowych rozdzielni jako obiektów naziemnych wolnostojących; </w:t>
      </w:r>
    </w:p>
    <w:p w14:paraId="5DB40F28" w14:textId="77777777" w:rsidR="00F41086" w:rsidRPr="00ED5296" w:rsidRDefault="00F41086" w:rsidP="00F41086">
      <w:pPr>
        <w:suppressAutoHyphens/>
        <w:rPr>
          <w:rFonts w:eastAsia="Times New Roman" w:cs="Times New Roman"/>
          <w:szCs w:val="24"/>
          <w:lang w:eastAsia="ar-SA"/>
        </w:rPr>
      </w:pPr>
      <w:r w:rsidRPr="00ED5296">
        <w:rPr>
          <w:rFonts w:eastAsia="Times New Roman" w:cs="Times New Roman"/>
          <w:szCs w:val="24"/>
          <w:lang w:eastAsia="ar-SA"/>
        </w:rPr>
        <w:lastRenderedPageBreak/>
        <w:t>Jednocześnie rozważając „aspekt społeczny” przy sporządzaniu projektu planu wzięto pod uwagę dostępność istniejących w sąsiedztwie usług publicznych (typu: szk</w:t>
      </w:r>
      <w:r w:rsidR="00C250CB" w:rsidRPr="00ED5296">
        <w:rPr>
          <w:rFonts w:eastAsia="Times New Roman" w:cs="Times New Roman"/>
          <w:szCs w:val="24"/>
          <w:lang w:eastAsia="ar-SA"/>
        </w:rPr>
        <w:t>oły, przedszkola</w:t>
      </w:r>
      <w:r w:rsidRPr="00ED5296">
        <w:rPr>
          <w:rFonts w:eastAsia="Times New Roman" w:cs="Times New Roman"/>
          <w:szCs w:val="24"/>
          <w:lang w:eastAsia="ar-SA"/>
        </w:rPr>
        <w:t xml:space="preserve">, </w:t>
      </w:r>
      <w:r w:rsidR="00C250CB" w:rsidRPr="00ED5296">
        <w:rPr>
          <w:rFonts w:eastAsia="Times New Roman" w:cs="Times New Roman"/>
          <w:szCs w:val="24"/>
          <w:lang w:eastAsia="ar-SA"/>
        </w:rPr>
        <w:t>kościoły</w:t>
      </w:r>
      <w:r w:rsidRPr="00ED5296">
        <w:rPr>
          <w:rFonts w:eastAsia="Times New Roman" w:cs="Times New Roman"/>
          <w:szCs w:val="24"/>
          <w:lang w:eastAsia="ar-SA"/>
        </w:rPr>
        <w:t xml:space="preserve"> itp.). Na obszarze sporządzanego projektu planu istnieje możliwość lokalizacji wolnostojących obiektów usługowych, w tym również pod usługi publiczne.</w:t>
      </w:r>
    </w:p>
    <w:p w14:paraId="5FB65D0D" w14:textId="77777777" w:rsidR="00F41086" w:rsidRPr="00ED5296" w:rsidRDefault="00F41086" w:rsidP="00F41086">
      <w:pPr>
        <w:rPr>
          <w:rFonts w:eastAsia="Times New Roman" w:cs="Times New Roman"/>
          <w:szCs w:val="24"/>
          <w:lang w:eastAsia="ar-SA"/>
        </w:rPr>
      </w:pPr>
      <w:r w:rsidRPr="00ED5296">
        <w:rPr>
          <w:rFonts w:eastAsia="Times New Roman" w:cs="Times New Roman"/>
          <w:szCs w:val="24"/>
          <w:lang w:eastAsia="ar-SA"/>
        </w:rPr>
        <w:t>Nowe tereny przeznaczone do zainwestowania zostały wyznaczone przy zapewnieniu dostępności komunikacyjnej w oparciu o istniejący układ dróg publicznych oraz poprzez uzupełnienie go o zaprojektowany układ komunikacyjny, z uwzględnieniem wymagań efektywnego gospodarowania przestrzenią oraz jej walorów ekonomicznych.</w:t>
      </w:r>
    </w:p>
    <w:p w14:paraId="721CAEA9" w14:textId="299E8F42" w:rsidR="00185713" w:rsidRDefault="00C250CB" w:rsidP="000D1B27">
      <w:pPr>
        <w:suppressAutoHyphens/>
        <w:rPr>
          <w:rFonts w:eastAsia="Times New Roman" w:cs="Times New Roman"/>
          <w:szCs w:val="24"/>
          <w:lang w:eastAsia="ar-SA"/>
        </w:rPr>
      </w:pPr>
      <w:r w:rsidRPr="00ED5296">
        <w:rPr>
          <w:rFonts w:eastAsia="Times New Roman" w:cs="Times New Roman"/>
          <w:szCs w:val="24"/>
          <w:lang w:eastAsia="ar-SA"/>
        </w:rPr>
        <w:t>Istniejący i z</w:t>
      </w:r>
      <w:r w:rsidR="00F41086" w:rsidRPr="00ED5296">
        <w:rPr>
          <w:rFonts w:eastAsia="Times New Roman" w:cs="Times New Roman"/>
          <w:szCs w:val="24"/>
          <w:lang w:eastAsia="ar-SA"/>
        </w:rPr>
        <w:t>aproponowany w planie układ dróg publicznych, zgodny ze Studium, jest wystarczający do zapewnienia prawidłowej obsługi komunik</w:t>
      </w:r>
      <w:r w:rsidRPr="00ED5296">
        <w:rPr>
          <w:rFonts w:eastAsia="Times New Roman" w:cs="Times New Roman"/>
          <w:szCs w:val="24"/>
          <w:lang w:eastAsia="ar-SA"/>
        </w:rPr>
        <w:t>acyjnej przyległych terenów i w </w:t>
      </w:r>
      <w:r w:rsidR="00F41086" w:rsidRPr="00ED5296">
        <w:rPr>
          <w:rFonts w:eastAsia="Times New Roman" w:cs="Times New Roman"/>
          <w:szCs w:val="24"/>
          <w:lang w:eastAsia="ar-SA"/>
        </w:rPr>
        <w:t>powiązaniu z istniejącym układem drogowym zapewni połączenie obszaru planu z obszarem zewnętrznym.</w:t>
      </w:r>
      <w:bookmarkEnd w:id="28"/>
    </w:p>
    <w:p w14:paraId="42EAA2E1" w14:textId="3EE45CAC" w:rsidR="00EA26DB" w:rsidRDefault="00EA26DB" w:rsidP="000D1B27">
      <w:pPr>
        <w:suppressAutoHyphens/>
        <w:rPr>
          <w:rFonts w:eastAsia="Times New Roman" w:cs="Times New Roman"/>
          <w:szCs w:val="24"/>
          <w:lang w:eastAsia="ar-SA"/>
        </w:rPr>
      </w:pPr>
    </w:p>
    <w:p w14:paraId="15C56E59" w14:textId="77777777" w:rsidR="00EA26DB" w:rsidRPr="00EA26DB" w:rsidRDefault="00EA26DB" w:rsidP="00EA26DB">
      <w:pPr>
        <w:pStyle w:val="Nagwek2"/>
        <w:numPr>
          <w:ilvl w:val="0"/>
          <w:numId w:val="7"/>
        </w:numPr>
        <w:ind w:left="567" w:hanging="425"/>
        <w:rPr>
          <w:i/>
        </w:rPr>
      </w:pPr>
      <w:bookmarkStart w:id="44" w:name="_Toc152234841"/>
      <w:bookmarkStart w:id="45" w:name="_Toc155164879"/>
      <w:bookmarkStart w:id="46" w:name="_Toc177973988"/>
      <w:r w:rsidRPr="00EA26DB">
        <w:rPr>
          <w:i/>
        </w:rPr>
        <w:t>Sposób realizacji wymogów z art. 1 ust. 3 ustawy</w:t>
      </w:r>
      <w:bookmarkEnd w:id="44"/>
      <w:bookmarkEnd w:id="45"/>
      <w:bookmarkEnd w:id="46"/>
      <w:r w:rsidRPr="00EA26DB">
        <w:rPr>
          <w:i/>
        </w:rPr>
        <w:t xml:space="preserve"> </w:t>
      </w:r>
    </w:p>
    <w:p w14:paraId="3F9D5DF0" w14:textId="062A57A5" w:rsidR="00EA26DB" w:rsidRPr="0054235C" w:rsidRDefault="00EA26DB" w:rsidP="00EA26DB">
      <w:pPr>
        <w:rPr>
          <w:rFonts w:cs="Times New Roman"/>
        </w:rPr>
      </w:pPr>
      <w:r w:rsidRPr="0054235C">
        <w:rPr>
          <w:rFonts w:cs="Times New Roman"/>
        </w:rPr>
        <w:t>Ustalenie przeznaczenia i zasad zagospodarowania obszaru „</w:t>
      </w:r>
      <w:r>
        <w:rPr>
          <w:rFonts w:cs="Times New Roman"/>
        </w:rPr>
        <w:t>Ulica Niebieska-Cmentarz</w:t>
      </w:r>
      <w:r w:rsidRPr="0054235C">
        <w:rPr>
          <w:rFonts w:cs="Times New Roman"/>
        </w:rPr>
        <w:t>” zostało przeprowadzone z uwzględnieniem:</w:t>
      </w:r>
    </w:p>
    <w:p w14:paraId="132991CA" w14:textId="77777777" w:rsidR="00EA26DB" w:rsidRPr="0054235C" w:rsidRDefault="00EA26DB" w:rsidP="00EA26DB">
      <w:pPr>
        <w:numPr>
          <w:ilvl w:val="0"/>
          <w:numId w:val="59"/>
        </w:numPr>
        <w:rPr>
          <w:rFonts w:cs="Times New Roman"/>
        </w:rPr>
      </w:pPr>
      <w:r w:rsidRPr="0054235C">
        <w:rPr>
          <w:rFonts w:cs="Times New Roman"/>
          <w:u w:val="single"/>
        </w:rPr>
        <w:t>interesu publicznego,</w:t>
      </w:r>
      <w:r w:rsidRPr="0054235C">
        <w:rPr>
          <w:rFonts w:cs="Times New Roman"/>
        </w:rPr>
        <w:t xml:space="preserve"> m.in. poprzez wyznaczenie przestrzeni publicznych, sprzyjających integracji mieszkańców i użytkowników obszaru objętego planem i określenie zasad obsługi obszaru w zakresie infrastruktury technicznej.</w:t>
      </w:r>
    </w:p>
    <w:p w14:paraId="3CCA9E71" w14:textId="77777777" w:rsidR="00EA26DB" w:rsidRPr="0054235C" w:rsidRDefault="00EA26DB" w:rsidP="00EA26DB">
      <w:pPr>
        <w:rPr>
          <w:rFonts w:cs="Times New Roman"/>
        </w:rPr>
      </w:pPr>
      <w:r w:rsidRPr="0054235C">
        <w:rPr>
          <w:rFonts w:cs="Times New Roman"/>
        </w:rPr>
        <w:t>Wskazane w przedmiotowym projekcie planu przeznaczenie i zasady zagospodarowania terenu oparto o wytyczne określone w Studium oraz o istniejący stan zagospodarowania.</w:t>
      </w:r>
    </w:p>
    <w:p w14:paraId="442D2766" w14:textId="77777777" w:rsidR="00EA26DB" w:rsidRPr="0054235C" w:rsidRDefault="00EA26DB" w:rsidP="00EA26DB">
      <w:pPr>
        <w:numPr>
          <w:ilvl w:val="0"/>
          <w:numId w:val="59"/>
        </w:numPr>
        <w:spacing w:after="120"/>
        <w:rPr>
          <w:rFonts w:cs="Times New Roman"/>
        </w:rPr>
      </w:pPr>
      <w:r w:rsidRPr="0054235C">
        <w:rPr>
          <w:rFonts w:cs="Times New Roman"/>
          <w:u w:val="single"/>
        </w:rPr>
        <w:t>interesu prywatnego</w:t>
      </w:r>
      <w:r w:rsidRPr="0054235C">
        <w:rPr>
          <w:rFonts w:cs="Times New Roman"/>
        </w:rPr>
        <w:t xml:space="preserve">, który został poznany poprzez analizę wniosków </w:t>
      </w:r>
      <w:r>
        <w:rPr>
          <w:rFonts w:cs="Times New Roman"/>
        </w:rPr>
        <w:t xml:space="preserve">i uwag </w:t>
      </w:r>
      <w:r w:rsidRPr="0054235C">
        <w:rPr>
          <w:rFonts w:cs="Times New Roman"/>
        </w:rPr>
        <w:t>złożonych do planu.</w:t>
      </w:r>
    </w:p>
    <w:p w14:paraId="158754D3" w14:textId="77777777" w:rsidR="00EA26DB" w:rsidRPr="0054235C" w:rsidRDefault="00EA26DB" w:rsidP="00EA26DB">
      <w:pPr>
        <w:rPr>
          <w:rFonts w:cs="Times New Roman"/>
        </w:rPr>
      </w:pPr>
      <w:r w:rsidRPr="0054235C">
        <w:rPr>
          <w:rFonts w:cs="Times New Roman"/>
        </w:rPr>
        <w:t>Ponadto, określając w projekcie planu przeznaczenie oraz zasady zagospodarowania terenu wzięto pod uwagę:</w:t>
      </w:r>
    </w:p>
    <w:p w14:paraId="03CDF1C8" w14:textId="77777777" w:rsidR="00EA26DB" w:rsidRPr="0054235C" w:rsidRDefault="00EA26DB" w:rsidP="00EA26DB">
      <w:pPr>
        <w:numPr>
          <w:ilvl w:val="0"/>
          <w:numId w:val="4"/>
        </w:numPr>
        <w:rPr>
          <w:rFonts w:cs="Times New Roman"/>
          <w:b/>
        </w:rPr>
      </w:pPr>
      <w:r w:rsidRPr="0054235C">
        <w:rPr>
          <w:rFonts w:cs="Times New Roman"/>
          <w:b/>
          <w:u w:val="single"/>
        </w:rPr>
        <w:t>analizy środowiskowe</w:t>
      </w:r>
      <w:r w:rsidRPr="0054235C">
        <w:rPr>
          <w:rFonts w:cs="Times New Roman"/>
          <w:b/>
        </w:rPr>
        <w:t>:</w:t>
      </w:r>
    </w:p>
    <w:p w14:paraId="0EC131F1" w14:textId="77777777" w:rsidR="00EA26DB" w:rsidRPr="0054235C" w:rsidRDefault="00EA26DB" w:rsidP="00EA26DB">
      <w:pPr>
        <w:numPr>
          <w:ilvl w:val="0"/>
          <w:numId w:val="60"/>
        </w:numPr>
        <w:rPr>
          <w:rFonts w:cs="Times New Roman"/>
        </w:rPr>
      </w:pPr>
      <w:r w:rsidRPr="0054235C">
        <w:rPr>
          <w:rFonts w:cs="Times New Roman"/>
        </w:rPr>
        <w:t xml:space="preserve">Opracowanie </w:t>
      </w:r>
      <w:proofErr w:type="spellStart"/>
      <w:r w:rsidRPr="0054235C">
        <w:rPr>
          <w:rFonts w:cs="Times New Roman"/>
        </w:rPr>
        <w:t>ekofizjograficzne</w:t>
      </w:r>
      <w:proofErr w:type="spellEnd"/>
      <w:r w:rsidRPr="0054235C">
        <w:rPr>
          <w:rFonts w:cs="Times New Roman"/>
        </w:rPr>
        <w:t xml:space="preserve"> wykonane dla obszaru, które obejmuje: </w:t>
      </w:r>
    </w:p>
    <w:p w14:paraId="24A5AB71" w14:textId="77777777" w:rsidR="00EA26DB" w:rsidRPr="0054235C" w:rsidRDefault="00EA26DB" w:rsidP="00EA26DB">
      <w:pPr>
        <w:numPr>
          <w:ilvl w:val="0"/>
          <w:numId w:val="57"/>
        </w:numPr>
        <w:ind w:left="1134"/>
        <w:rPr>
          <w:rFonts w:cs="Times New Roman"/>
          <w:bCs/>
        </w:rPr>
      </w:pPr>
      <w:r w:rsidRPr="0054235C">
        <w:rPr>
          <w:rFonts w:cs="Times New Roman"/>
          <w:bCs/>
        </w:rPr>
        <w:t>rozpoznanie i charakterystykę stanu oraz funkcjonowania środowiska,</w:t>
      </w:r>
    </w:p>
    <w:p w14:paraId="02AECD12" w14:textId="77777777" w:rsidR="00EA26DB" w:rsidRPr="0054235C" w:rsidRDefault="00EA26DB" w:rsidP="00EA26DB">
      <w:pPr>
        <w:numPr>
          <w:ilvl w:val="0"/>
          <w:numId w:val="57"/>
        </w:numPr>
        <w:ind w:left="1134"/>
        <w:rPr>
          <w:rFonts w:cs="Times New Roman"/>
          <w:bCs/>
        </w:rPr>
      </w:pPr>
      <w:r w:rsidRPr="0054235C">
        <w:rPr>
          <w:rFonts w:cs="Times New Roman"/>
          <w:bCs/>
        </w:rPr>
        <w:t>diagnozę stanu i funkcjonowania środowiska,</w:t>
      </w:r>
    </w:p>
    <w:p w14:paraId="06FDD5CD" w14:textId="77777777" w:rsidR="00EA26DB" w:rsidRPr="0054235C" w:rsidRDefault="00EA26DB" w:rsidP="00EA26DB">
      <w:pPr>
        <w:numPr>
          <w:ilvl w:val="0"/>
          <w:numId w:val="57"/>
        </w:numPr>
        <w:ind w:left="1134"/>
        <w:rPr>
          <w:rFonts w:cs="Times New Roman"/>
          <w:bCs/>
        </w:rPr>
      </w:pPr>
      <w:r w:rsidRPr="0054235C">
        <w:rPr>
          <w:rFonts w:cs="Times New Roman"/>
          <w:bCs/>
        </w:rPr>
        <w:t>wstępną prognozę zmian zachodzących w środowisku,</w:t>
      </w:r>
    </w:p>
    <w:p w14:paraId="52FFDE09" w14:textId="77777777" w:rsidR="00EA26DB" w:rsidRPr="0054235C" w:rsidRDefault="00EA26DB" w:rsidP="00EA26DB">
      <w:pPr>
        <w:numPr>
          <w:ilvl w:val="0"/>
          <w:numId w:val="57"/>
        </w:numPr>
        <w:ind w:left="1134"/>
        <w:rPr>
          <w:rFonts w:cs="Times New Roman"/>
          <w:bCs/>
        </w:rPr>
      </w:pPr>
      <w:r w:rsidRPr="0054235C">
        <w:rPr>
          <w:rFonts w:cs="Times New Roman"/>
          <w:bCs/>
        </w:rPr>
        <w:t>określenie przyrodniczych predyspozycji do kształtowania struktury funkcjonalno-przestrzennej,</w:t>
      </w:r>
    </w:p>
    <w:p w14:paraId="3CF5D175" w14:textId="77777777" w:rsidR="00EA26DB" w:rsidRPr="0054235C" w:rsidRDefault="00EA26DB" w:rsidP="00EA26DB">
      <w:pPr>
        <w:numPr>
          <w:ilvl w:val="0"/>
          <w:numId w:val="57"/>
        </w:numPr>
        <w:ind w:left="1134"/>
        <w:rPr>
          <w:rFonts w:cs="Times New Roman"/>
          <w:bCs/>
        </w:rPr>
      </w:pPr>
      <w:r w:rsidRPr="0054235C">
        <w:rPr>
          <w:rFonts w:cs="Times New Roman"/>
          <w:bCs/>
        </w:rPr>
        <w:t xml:space="preserve">określenie uwarunkowań </w:t>
      </w:r>
      <w:proofErr w:type="spellStart"/>
      <w:r w:rsidRPr="0054235C">
        <w:rPr>
          <w:rFonts w:cs="Times New Roman"/>
          <w:bCs/>
        </w:rPr>
        <w:t>ekofizjograficznych</w:t>
      </w:r>
      <w:proofErr w:type="spellEnd"/>
      <w:r w:rsidRPr="0054235C">
        <w:rPr>
          <w:rFonts w:cs="Times New Roman"/>
          <w:bCs/>
        </w:rPr>
        <w:t>;</w:t>
      </w:r>
    </w:p>
    <w:p w14:paraId="3D714A06" w14:textId="77777777" w:rsidR="00EA26DB" w:rsidRPr="0054235C" w:rsidRDefault="00EA26DB" w:rsidP="00EA26DB">
      <w:pPr>
        <w:numPr>
          <w:ilvl w:val="0"/>
          <w:numId w:val="61"/>
        </w:numPr>
        <w:ind w:left="709" w:hanging="283"/>
        <w:rPr>
          <w:rFonts w:cs="Times New Roman"/>
        </w:rPr>
      </w:pPr>
      <w:r w:rsidRPr="0054235C">
        <w:rPr>
          <w:rFonts w:cs="Times New Roman"/>
        </w:rPr>
        <w:t>Wytyczne uzyskane w zakresie środowiska (np. z Wydziału Kształtowania Środowiska UMK).</w:t>
      </w:r>
    </w:p>
    <w:p w14:paraId="3E319DD3" w14:textId="77777777" w:rsidR="00EA26DB" w:rsidRPr="0054235C" w:rsidRDefault="00EA26DB" w:rsidP="00EA26DB">
      <w:pPr>
        <w:numPr>
          <w:ilvl w:val="0"/>
          <w:numId w:val="4"/>
        </w:numPr>
        <w:rPr>
          <w:rFonts w:cs="Times New Roman"/>
          <w:b/>
        </w:rPr>
      </w:pPr>
      <w:r w:rsidRPr="0054235C">
        <w:rPr>
          <w:rFonts w:cs="Times New Roman"/>
          <w:b/>
          <w:u w:val="single"/>
        </w:rPr>
        <w:t>analizy ekonomiczne</w:t>
      </w:r>
      <w:r w:rsidRPr="0054235C">
        <w:rPr>
          <w:rFonts w:cs="Times New Roman"/>
          <w:b/>
        </w:rPr>
        <w:t xml:space="preserve"> – tj. Prognozę skutków finansowych uchwalenia planu,</w:t>
      </w:r>
    </w:p>
    <w:p w14:paraId="108072BC" w14:textId="77777777" w:rsidR="00EA26DB" w:rsidRPr="0054235C" w:rsidRDefault="00EA26DB" w:rsidP="00EA26DB">
      <w:pPr>
        <w:numPr>
          <w:ilvl w:val="0"/>
          <w:numId w:val="4"/>
        </w:numPr>
        <w:rPr>
          <w:rFonts w:cs="Times New Roman"/>
          <w:b/>
        </w:rPr>
      </w:pPr>
      <w:r w:rsidRPr="0054235C">
        <w:rPr>
          <w:rFonts w:cs="Times New Roman"/>
          <w:b/>
          <w:u w:val="single"/>
        </w:rPr>
        <w:t>analizy społeczne</w:t>
      </w:r>
      <w:r w:rsidRPr="0054235C">
        <w:rPr>
          <w:rFonts w:cs="Times New Roman"/>
          <w:b/>
        </w:rPr>
        <w:t xml:space="preserve"> – tj. złożone do projektu planu wnioski i uwagi.</w:t>
      </w:r>
    </w:p>
    <w:p w14:paraId="2ABE49ED" w14:textId="77777777" w:rsidR="00EA26DB" w:rsidRPr="0054235C" w:rsidRDefault="00EA26DB" w:rsidP="00EA26DB">
      <w:pPr>
        <w:rPr>
          <w:rFonts w:cs="Times New Roman"/>
        </w:rPr>
      </w:pPr>
    </w:p>
    <w:p w14:paraId="6126C257" w14:textId="77777777" w:rsidR="00EA26DB" w:rsidRPr="0054235C" w:rsidRDefault="00EA26DB" w:rsidP="00EA26DB">
      <w:pPr>
        <w:rPr>
          <w:rFonts w:cs="Times New Roman"/>
        </w:rPr>
      </w:pPr>
      <w:r w:rsidRPr="0054235C">
        <w:rPr>
          <w:rFonts w:cs="Times New Roman"/>
        </w:rPr>
        <w:t>Jednocześnie rozważając „aspekt społeczny” przy sporządzaniu projektu planu wzięto pod uwagę dostępność istniejących w sąsiedztwie usług publicznych oraz obszarów rekreacyjnych. Na obszarze sporządzanego projektu planu istnieje możliwość wyznaczenia terenów pod obszary rekreacyjno-wypoczynkowe oraz zlokalizowania usług do zapewnienia podstawowych potrzeb mieszkańców.</w:t>
      </w:r>
    </w:p>
    <w:p w14:paraId="26FA7B1E" w14:textId="77777777" w:rsidR="00EA26DB" w:rsidRPr="00056262" w:rsidRDefault="00EA26DB" w:rsidP="00EA26DB">
      <w:pPr>
        <w:rPr>
          <w:rFonts w:cs="Times New Roman"/>
        </w:rPr>
      </w:pPr>
      <w:r w:rsidRPr="0054235C">
        <w:rPr>
          <w:rFonts w:cs="Times New Roman"/>
        </w:rPr>
        <w:t>Nowe tereny przeznaczone do zainwestowania zostały wyznaczone przy zapewnieniu dostępności komunikacyjnej w oparciu o istniejący układ dróg publicznych z uwzględnieniem wymagań efektywnego gospodarowania przestrzenią oraz jej walorów ekonomicznych.</w:t>
      </w:r>
    </w:p>
    <w:p w14:paraId="7251FCDF" w14:textId="77777777" w:rsidR="00EA26DB" w:rsidRPr="00056262" w:rsidRDefault="00EA26DB" w:rsidP="00EA26DB">
      <w:pPr>
        <w:rPr>
          <w:rFonts w:cs="Times New Roman"/>
        </w:rPr>
      </w:pPr>
    </w:p>
    <w:p w14:paraId="4E5EE215" w14:textId="77777777" w:rsidR="00EA26DB" w:rsidRPr="00EA26DB" w:rsidRDefault="00EA26DB" w:rsidP="00EA26DB">
      <w:pPr>
        <w:pStyle w:val="Nagwek2"/>
        <w:numPr>
          <w:ilvl w:val="0"/>
          <w:numId w:val="7"/>
        </w:numPr>
        <w:ind w:left="567" w:hanging="425"/>
        <w:rPr>
          <w:i/>
        </w:rPr>
      </w:pPr>
      <w:bookmarkStart w:id="47" w:name="_Toc152234842"/>
      <w:bookmarkStart w:id="48" w:name="_Toc155164880"/>
      <w:bookmarkStart w:id="49" w:name="_Toc177973989"/>
      <w:r w:rsidRPr="00EA26DB">
        <w:rPr>
          <w:i/>
        </w:rPr>
        <w:t>Sposób realizacji wymogów z art. 1 ust. 4 ustawy</w:t>
      </w:r>
      <w:bookmarkEnd w:id="47"/>
      <w:bookmarkEnd w:id="48"/>
      <w:bookmarkEnd w:id="49"/>
    </w:p>
    <w:p w14:paraId="06637CC4" w14:textId="77777777" w:rsidR="00EA26DB" w:rsidRPr="0054235C" w:rsidRDefault="00EA26DB" w:rsidP="00EA26DB">
      <w:pPr>
        <w:rPr>
          <w:rFonts w:cs="Times New Roman"/>
        </w:rPr>
      </w:pPr>
      <w:r w:rsidRPr="0054235C">
        <w:rPr>
          <w:rFonts w:cs="Times New Roman"/>
        </w:rPr>
        <w:t>Nowe tereny przeznaczone do uzupełnienia zabudowy zostały wyznaczone przy zapewnieniu dostępności komunikacyjnej w oparciu o istniejący układ dróg publicznych, zgodny ze Studium i wystarczający do zapewnienia prawidłowej obsługi komunikacyjnej przyległych terenów.</w:t>
      </w:r>
    </w:p>
    <w:p w14:paraId="26BC06BA" w14:textId="77777777" w:rsidR="00EA26DB" w:rsidRPr="000D1B27" w:rsidRDefault="00EA26DB" w:rsidP="000D1B27">
      <w:pPr>
        <w:suppressAutoHyphens/>
        <w:rPr>
          <w:rFonts w:eastAsia="Times New Roman" w:cs="Times New Roman"/>
          <w:szCs w:val="24"/>
          <w:lang w:eastAsia="ar-SA"/>
        </w:rPr>
      </w:pPr>
    </w:p>
    <w:p w14:paraId="51657BA9" w14:textId="77777777" w:rsidR="00AB64D4" w:rsidRPr="00E317F3" w:rsidRDefault="00406636" w:rsidP="00243811">
      <w:pPr>
        <w:pStyle w:val="Nagwek1"/>
        <w:numPr>
          <w:ilvl w:val="0"/>
          <w:numId w:val="2"/>
        </w:numPr>
        <w:tabs>
          <w:tab w:val="left" w:pos="426"/>
        </w:tabs>
        <w:spacing w:before="0"/>
        <w:ind w:left="0" w:firstLine="0"/>
        <w:rPr>
          <w:rFonts w:cs="Times New Roman"/>
          <w:szCs w:val="22"/>
        </w:rPr>
      </w:pPr>
      <w:bookmarkStart w:id="50" w:name="_Toc443303675"/>
      <w:bookmarkStart w:id="51" w:name="_Toc448224862"/>
      <w:bookmarkStart w:id="52" w:name="_Toc177973990"/>
      <w:r w:rsidRPr="00E317F3">
        <w:rPr>
          <w:rFonts w:cs="Times New Roman"/>
          <w:szCs w:val="22"/>
        </w:rPr>
        <w:lastRenderedPageBreak/>
        <w:t>ZGODNOŚĆ Z WYNIKAMI ANALIZY</w:t>
      </w:r>
      <w:r w:rsidR="00010915" w:rsidRPr="00E317F3">
        <w:rPr>
          <w:rFonts w:cs="Times New Roman"/>
          <w:szCs w:val="22"/>
        </w:rPr>
        <w:t xml:space="preserve"> </w:t>
      </w:r>
      <w:r w:rsidRPr="00E317F3">
        <w:rPr>
          <w:rFonts w:cs="Times New Roman"/>
          <w:szCs w:val="22"/>
        </w:rPr>
        <w:t>ZMIAN W ZAGOSPODAROWANIU PRZESTRZENNYM</w:t>
      </w:r>
      <w:r w:rsidR="00010915" w:rsidRPr="00E317F3">
        <w:rPr>
          <w:rFonts w:cs="Times New Roman"/>
          <w:szCs w:val="22"/>
        </w:rPr>
        <w:t xml:space="preserve"> GMINY</w:t>
      </w:r>
      <w:r w:rsidRPr="00E317F3">
        <w:rPr>
          <w:rFonts w:cs="Times New Roman"/>
          <w:szCs w:val="22"/>
        </w:rPr>
        <w:t>,</w:t>
      </w:r>
      <w:r w:rsidR="00016E53" w:rsidRPr="00E317F3">
        <w:rPr>
          <w:rFonts w:cs="Times New Roman"/>
          <w:szCs w:val="22"/>
        </w:rPr>
        <w:t xml:space="preserve"> </w:t>
      </w:r>
      <w:r w:rsidR="00010915" w:rsidRPr="00E317F3">
        <w:rPr>
          <w:rFonts w:cs="Times New Roman"/>
          <w:szCs w:val="22"/>
        </w:rPr>
        <w:t>O KTÓREJ MOWA W</w:t>
      </w:r>
      <w:r w:rsidR="00016E53" w:rsidRPr="00E317F3">
        <w:rPr>
          <w:rFonts w:cs="Times New Roman"/>
          <w:szCs w:val="22"/>
        </w:rPr>
        <w:t xml:space="preserve"> ART. </w:t>
      </w:r>
      <w:r w:rsidR="005B5D64" w:rsidRPr="00E317F3">
        <w:rPr>
          <w:rFonts w:cs="Times New Roman"/>
          <w:szCs w:val="22"/>
        </w:rPr>
        <w:t>32 UST.</w:t>
      </w:r>
      <w:r w:rsidR="00374252" w:rsidRPr="00E317F3">
        <w:rPr>
          <w:rFonts w:cs="Times New Roman"/>
          <w:szCs w:val="22"/>
        </w:rPr>
        <w:t> </w:t>
      </w:r>
      <w:bookmarkEnd w:id="50"/>
      <w:r w:rsidR="00016E53" w:rsidRPr="00E317F3">
        <w:rPr>
          <w:rFonts w:cs="Times New Roman"/>
          <w:szCs w:val="22"/>
        </w:rPr>
        <w:t>1 USTAWY, WRAZ Z DATĄ UCHWAŁY</w:t>
      </w:r>
      <w:bookmarkEnd w:id="51"/>
      <w:bookmarkEnd w:id="52"/>
    </w:p>
    <w:p w14:paraId="3D45DC62" w14:textId="77777777" w:rsidR="004C0E15" w:rsidRPr="00E317F3" w:rsidRDefault="004C0E15" w:rsidP="00E46D49">
      <w:pPr>
        <w:ind w:firstLine="567"/>
        <w:rPr>
          <w:rFonts w:cs="Times New Roman"/>
        </w:rPr>
      </w:pPr>
      <w:bookmarkStart w:id="53" w:name="_Toc437260636"/>
      <w:bookmarkStart w:id="54" w:name="_Toc438037434"/>
      <w:r w:rsidRPr="00E317F3">
        <w:rPr>
          <w:rFonts w:cs="Times New Roman"/>
        </w:rPr>
        <w:t>Uchwała Nr C</w:t>
      </w:r>
      <w:r w:rsidR="00D44F78" w:rsidRPr="00E317F3">
        <w:rPr>
          <w:rFonts w:cs="Times New Roman"/>
        </w:rPr>
        <w:t>XIII</w:t>
      </w:r>
      <w:r w:rsidRPr="00E317F3">
        <w:rPr>
          <w:rFonts w:cs="Times New Roman"/>
        </w:rPr>
        <w:t>/</w:t>
      </w:r>
      <w:r w:rsidR="00D44F78" w:rsidRPr="00E317F3">
        <w:rPr>
          <w:rFonts w:cs="Times New Roman"/>
        </w:rPr>
        <w:t>2957</w:t>
      </w:r>
      <w:r w:rsidRPr="00E317F3">
        <w:rPr>
          <w:rFonts w:cs="Times New Roman"/>
        </w:rPr>
        <w:t>/1</w:t>
      </w:r>
      <w:r w:rsidR="00D44F78" w:rsidRPr="00E317F3">
        <w:rPr>
          <w:rFonts w:cs="Times New Roman"/>
        </w:rPr>
        <w:t>8</w:t>
      </w:r>
      <w:r w:rsidRPr="00E317F3">
        <w:rPr>
          <w:rFonts w:cs="Times New Roman"/>
        </w:rPr>
        <w:t xml:space="preserve"> Rady Miasta Krakowa </w:t>
      </w:r>
      <w:r w:rsidRPr="00E317F3">
        <w:rPr>
          <w:rFonts w:cs="Times New Roman"/>
          <w:i/>
        </w:rPr>
        <w:t>w sprawie aktualności Studium uwarunkowań i kierunków zagospodarowania przestrzennego Miasta Krakowa oraz miejscowych planów zagospodarowania przestrzennego</w:t>
      </w:r>
      <w:r w:rsidRPr="00E317F3">
        <w:rPr>
          <w:rFonts w:cs="Times New Roman"/>
        </w:rPr>
        <w:t xml:space="preserve">, została podjęta w dniu </w:t>
      </w:r>
      <w:r w:rsidR="00D44F78" w:rsidRPr="00E317F3">
        <w:rPr>
          <w:rFonts w:cs="Times New Roman"/>
        </w:rPr>
        <w:t>10</w:t>
      </w:r>
      <w:r w:rsidRPr="00E317F3">
        <w:rPr>
          <w:rFonts w:cs="Times New Roman"/>
        </w:rPr>
        <w:t> października 201</w:t>
      </w:r>
      <w:r w:rsidR="00D44F78" w:rsidRPr="00E317F3">
        <w:rPr>
          <w:rFonts w:cs="Times New Roman"/>
        </w:rPr>
        <w:t>8</w:t>
      </w:r>
      <w:r w:rsidRPr="00E317F3">
        <w:rPr>
          <w:rFonts w:cs="Times New Roman"/>
        </w:rPr>
        <w:t> r.</w:t>
      </w:r>
      <w:bookmarkEnd w:id="53"/>
      <w:bookmarkEnd w:id="54"/>
    </w:p>
    <w:p w14:paraId="3C247B36" w14:textId="77777777" w:rsidR="00D44F78" w:rsidRPr="00EA26DB" w:rsidRDefault="00D44F78" w:rsidP="00D44F78">
      <w:pPr>
        <w:autoSpaceDE w:val="0"/>
        <w:autoSpaceDN w:val="0"/>
        <w:adjustRightInd w:val="0"/>
        <w:ind w:firstLine="708"/>
        <w:rPr>
          <w:rFonts w:cs="Times New Roman"/>
        </w:rPr>
      </w:pPr>
      <w:bookmarkStart w:id="55" w:name="_Toc437260637"/>
      <w:bookmarkStart w:id="56" w:name="_Toc438037435"/>
      <w:r w:rsidRPr="00E317F3">
        <w:rPr>
          <w:rFonts w:cs="Times New Roman"/>
        </w:rPr>
        <w:t xml:space="preserve">Zgodnie z § 1 ust. 1 ww. uchwały </w:t>
      </w:r>
      <w:proofErr w:type="spellStart"/>
      <w:r w:rsidRPr="00E317F3">
        <w:rPr>
          <w:rFonts w:cs="Times New Roman"/>
          <w:i/>
        </w:rPr>
        <w:t>ws</w:t>
      </w:r>
      <w:proofErr w:type="spellEnd"/>
      <w:r w:rsidRPr="00E317F3">
        <w:rPr>
          <w:rFonts w:cs="Times New Roman"/>
          <w:i/>
        </w:rPr>
        <w:t>. aktualności (…)</w:t>
      </w:r>
      <w:r w:rsidRPr="00E317F3">
        <w:rPr>
          <w:rFonts w:cs="Times New Roman"/>
        </w:rPr>
        <w:t xml:space="preserve">, </w:t>
      </w:r>
      <w:r w:rsidRPr="00E317F3">
        <w:rPr>
          <w:rFonts w:cs="Times New Roman"/>
          <w:lang w:eastAsia="pl-PL"/>
        </w:rPr>
        <w:t xml:space="preserve">Studium jest przedmiotem prac nad zmianą tego dokumentu (przystąpienie Uchwałą Nr XCIII/2446/18 RMK z dnia 24 stycznia 2018 r.) </w:t>
      </w:r>
      <w:r w:rsidRPr="00EA26DB">
        <w:rPr>
          <w:rFonts w:cs="Times New Roman"/>
          <w:lang w:eastAsia="pl-PL"/>
        </w:rPr>
        <w:t>– w zakresie celów i wizji rozwoju miasta, zasad zrównoważonego rozwoju i głównych kierunków zagospodarowania przestrzennego.</w:t>
      </w:r>
    </w:p>
    <w:p w14:paraId="5E9797C3" w14:textId="77777777" w:rsidR="00D44F78" w:rsidRPr="00EA26DB" w:rsidRDefault="00D44F78" w:rsidP="00185713">
      <w:pPr>
        <w:ind w:firstLine="708"/>
        <w:rPr>
          <w:rFonts w:cs="Times New Roman"/>
        </w:rPr>
      </w:pPr>
      <w:r w:rsidRPr="00EA26DB">
        <w:rPr>
          <w:rFonts w:cs="Times New Roman"/>
        </w:rPr>
        <w:t>Podjęcie prac nad sporządzaniem miejscowego planu zagospodarowania przestrzennego obszaru „</w:t>
      </w:r>
      <w:r w:rsidR="0065545E" w:rsidRPr="00EA26DB">
        <w:rPr>
          <w:rFonts w:cs="Times New Roman"/>
        </w:rPr>
        <w:t>Ulica Niebieska - Cmentarz</w:t>
      </w:r>
      <w:r w:rsidRPr="00EA26DB">
        <w:rPr>
          <w:rFonts w:cs="Times New Roman"/>
        </w:rPr>
        <w:t>” wynika z potrzeby wprowadzenia regulacji planistycznych</w:t>
      </w:r>
      <w:bookmarkStart w:id="57" w:name="_Toc437260638"/>
      <w:bookmarkStart w:id="58" w:name="_Toc438037436"/>
      <w:bookmarkEnd w:id="55"/>
      <w:bookmarkEnd w:id="56"/>
      <w:r w:rsidR="00185713" w:rsidRPr="00EA26DB">
        <w:rPr>
          <w:rFonts w:cs="Times New Roman"/>
        </w:rPr>
        <w:t>.</w:t>
      </w:r>
    </w:p>
    <w:bookmarkEnd w:id="57"/>
    <w:bookmarkEnd w:id="58"/>
    <w:p w14:paraId="78A6092D" w14:textId="77777777" w:rsidR="003D07E5" w:rsidRPr="00EA26DB" w:rsidRDefault="003D07E5" w:rsidP="00E13434">
      <w:pPr>
        <w:rPr>
          <w:rFonts w:cs="Times New Roman"/>
          <w:highlight w:val="yellow"/>
        </w:rPr>
      </w:pPr>
    </w:p>
    <w:p w14:paraId="14BAEE6C" w14:textId="77777777" w:rsidR="00CC6EE3" w:rsidRPr="00EA26DB" w:rsidRDefault="00CC6EE3" w:rsidP="00E13434">
      <w:pPr>
        <w:rPr>
          <w:rFonts w:cs="Times New Roman"/>
        </w:rPr>
      </w:pPr>
    </w:p>
    <w:p w14:paraId="62596E70" w14:textId="77777777" w:rsidR="009C0E44" w:rsidRPr="009B4805" w:rsidRDefault="00EC361B" w:rsidP="00185713">
      <w:pPr>
        <w:pStyle w:val="Nagwek1"/>
        <w:numPr>
          <w:ilvl w:val="0"/>
          <w:numId w:val="2"/>
        </w:numPr>
        <w:spacing w:before="0" w:after="0"/>
        <w:ind w:left="426" w:hanging="426"/>
        <w:rPr>
          <w:rFonts w:cs="Times New Roman"/>
          <w:szCs w:val="22"/>
        </w:rPr>
      </w:pPr>
      <w:bookmarkStart w:id="59" w:name="_Toc448224863"/>
      <w:bookmarkStart w:id="60" w:name="_Toc177973991"/>
      <w:bookmarkStart w:id="61" w:name="_Toc443303676"/>
      <w:r w:rsidRPr="009B4805">
        <w:rPr>
          <w:rFonts w:cs="Times New Roman"/>
          <w:szCs w:val="22"/>
        </w:rPr>
        <w:t>WPŁYW NA FINANSE PUBLICZNE, W TYM BUDŻET GMINY</w:t>
      </w:r>
      <w:bookmarkEnd w:id="59"/>
      <w:bookmarkEnd w:id="60"/>
    </w:p>
    <w:p w14:paraId="1BEEAA49" w14:textId="77777777" w:rsidR="00B4057A" w:rsidRPr="009B4805" w:rsidRDefault="00E46E90" w:rsidP="00E13434">
      <w:pPr>
        <w:rPr>
          <w:rFonts w:cs="Times New Roman"/>
          <w:i/>
        </w:rPr>
      </w:pPr>
      <w:r w:rsidRPr="009B4805">
        <w:rPr>
          <w:rFonts w:cs="Times New Roman"/>
          <w:i/>
        </w:rPr>
        <w:t>(</w:t>
      </w:r>
      <w:r w:rsidR="00FC6417" w:rsidRPr="009B4805">
        <w:rPr>
          <w:rFonts w:cs="Times New Roman"/>
          <w:i/>
        </w:rPr>
        <w:t xml:space="preserve">na podstawie sporządzonej </w:t>
      </w:r>
      <w:r w:rsidRPr="009B4805">
        <w:rPr>
          <w:rFonts w:cs="Times New Roman"/>
          <w:i/>
        </w:rPr>
        <w:t>Prognoz</w:t>
      </w:r>
      <w:r w:rsidR="00FC6417" w:rsidRPr="009B4805">
        <w:rPr>
          <w:rFonts w:cs="Times New Roman"/>
          <w:i/>
        </w:rPr>
        <w:t>y</w:t>
      </w:r>
      <w:r w:rsidRPr="009B4805">
        <w:rPr>
          <w:rFonts w:cs="Times New Roman"/>
          <w:i/>
        </w:rPr>
        <w:t xml:space="preserve"> skutków finansowych</w:t>
      </w:r>
      <w:r w:rsidR="005726C5" w:rsidRPr="009B4805">
        <w:rPr>
          <w:rFonts w:cs="Times New Roman"/>
          <w:i/>
        </w:rPr>
        <w:t xml:space="preserve"> uchwalenia miejscowego planu </w:t>
      </w:r>
      <w:r w:rsidR="00F36688" w:rsidRPr="009B4805">
        <w:rPr>
          <w:rFonts w:cs="Times New Roman"/>
          <w:i/>
        </w:rPr>
        <w:t>zagospodarowania przestrzennego</w:t>
      </w:r>
      <w:r w:rsidRPr="009B4805">
        <w:rPr>
          <w:rFonts w:cs="Times New Roman"/>
          <w:i/>
        </w:rPr>
        <w:t>)</w:t>
      </w:r>
      <w:bookmarkEnd w:id="61"/>
      <w:r w:rsidR="00FC6417" w:rsidRPr="009B4805">
        <w:rPr>
          <w:rFonts w:cs="Times New Roman"/>
          <w:i/>
        </w:rPr>
        <w:t>.</w:t>
      </w:r>
    </w:p>
    <w:p w14:paraId="2E078611" w14:textId="77777777" w:rsidR="00E13434" w:rsidRPr="009B4805" w:rsidRDefault="00E13434" w:rsidP="00E13434">
      <w:pPr>
        <w:ind w:firstLine="708"/>
        <w:rPr>
          <w:rFonts w:cs="Times New Roman"/>
          <w:highlight w:val="yellow"/>
        </w:rPr>
      </w:pPr>
    </w:p>
    <w:p w14:paraId="71AF01F4" w14:textId="77777777" w:rsidR="00280FF5" w:rsidRPr="0057072C" w:rsidRDefault="00280FF5" w:rsidP="00E13434">
      <w:pPr>
        <w:ind w:firstLine="708"/>
        <w:rPr>
          <w:rFonts w:cs="Times New Roman"/>
        </w:rPr>
      </w:pPr>
      <w:r w:rsidRPr="0057072C">
        <w:rPr>
          <w:rFonts w:cs="Times New Roman"/>
        </w:rPr>
        <w:t>Prognoza skutków finansowych uchwalenia miejscowego planu zagospodarowania przestrzennego obszaru „</w:t>
      </w:r>
      <w:r w:rsidR="0065545E" w:rsidRPr="0057072C">
        <w:rPr>
          <w:rFonts w:cs="Times New Roman"/>
          <w:lang w:eastAsia="ar-SA"/>
        </w:rPr>
        <w:t>Ulica Niebieska - Cmentarz</w:t>
      </w:r>
      <w:r w:rsidRPr="0057072C">
        <w:rPr>
          <w:rFonts w:cs="Times New Roman"/>
        </w:rPr>
        <w:t>”</w:t>
      </w:r>
      <w:r w:rsidR="00E13434" w:rsidRPr="0057072C">
        <w:rPr>
          <w:rFonts w:cs="Times New Roman"/>
        </w:rPr>
        <w:t>, która będzie stanowić</w:t>
      </w:r>
      <w:r w:rsidRPr="0057072C">
        <w:rPr>
          <w:rFonts w:cs="Times New Roman"/>
        </w:rPr>
        <w:t xml:space="preserve"> załącznik nr III do Zarządzenia Prezydenta Miasta Krakowa w sprawie przyjęcia i przekazania pod obrady Rady Miasta Krakowa projektu uchwały Rady Miasta Krakowa w sprawie uchwalenia miejscowego planu zagospodarowania przestrzennego obszaru „</w:t>
      </w:r>
      <w:r w:rsidR="0065545E" w:rsidRPr="0057072C">
        <w:rPr>
          <w:rFonts w:cs="Times New Roman"/>
          <w:lang w:eastAsia="ar-SA"/>
        </w:rPr>
        <w:t>Ulica Niebieska - Cmentarz</w:t>
      </w:r>
      <w:r w:rsidRPr="0057072C">
        <w:rPr>
          <w:rFonts w:cs="Times New Roman"/>
        </w:rPr>
        <w:t>”.</w:t>
      </w:r>
    </w:p>
    <w:p w14:paraId="61EAEE4A" w14:textId="77777777" w:rsidR="00280FF5" w:rsidRPr="0057072C" w:rsidRDefault="00280FF5" w:rsidP="00185713">
      <w:pPr>
        <w:spacing w:after="120"/>
        <w:ind w:firstLine="708"/>
        <w:rPr>
          <w:rFonts w:cs="Times New Roman"/>
          <w:lang w:eastAsia="ar-SA"/>
        </w:rPr>
      </w:pPr>
      <w:r w:rsidRPr="0057072C">
        <w:rPr>
          <w:rFonts w:cs="Times New Roman"/>
          <w:lang w:eastAsia="ar-SA"/>
        </w:rPr>
        <w:t>Prognoza skutków finansowych jest jednym z elementów dokumentacji prac planistycznych, sporządzonej zgodnie z § 12 Rozporządzenia Ministra Infrastruktury z dnia 26</w:t>
      </w:r>
      <w:r w:rsidR="005A1B68" w:rsidRPr="0057072C">
        <w:rPr>
          <w:rFonts w:cs="Times New Roman"/>
          <w:lang w:eastAsia="ar-SA"/>
        </w:rPr>
        <w:t> </w:t>
      </w:r>
      <w:r w:rsidRPr="0057072C">
        <w:rPr>
          <w:rFonts w:cs="Times New Roman"/>
          <w:lang w:eastAsia="ar-SA"/>
        </w:rPr>
        <w:t>sierpnia 2003 r. w sprawie wymaganego zakresu projektu miejscowego planu zagospodarowania przestrzennego.</w:t>
      </w:r>
    </w:p>
    <w:p w14:paraId="565CBF7F" w14:textId="77777777" w:rsidR="0057072C" w:rsidRDefault="0057072C" w:rsidP="00185713">
      <w:pPr>
        <w:spacing w:after="120"/>
        <w:ind w:firstLine="708"/>
        <w:rPr>
          <w:sz w:val="23"/>
          <w:szCs w:val="23"/>
        </w:rPr>
      </w:pPr>
      <w:bookmarkStart w:id="62" w:name="_Toc419282748"/>
      <w:bookmarkStart w:id="63" w:name="_Toc443052058"/>
      <w:r>
        <w:rPr>
          <w:sz w:val="23"/>
          <w:szCs w:val="23"/>
        </w:rPr>
        <w:t>Określenie wielkości i czasu wystąpienia skutków finansowych uchwalenia planu miejscowego uwarunkowane jest wieloma czynnikami, wewnętrznymi jak i zewnętrznymi.</w:t>
      </w:r>
    </w:p>
    <w:p w14:paraId="74ACEBEC" w14:textId="3F2B40A1" w:rsidR="00F41086" w:rsidRPr="0057072C" w:rsidRDefault="0057072C" w:rsidP="00185713">
      <w:pPr>
        <w:spacing w:after="120"/>
        <w:ind w:firstLine="708"/>
        <w:rPr>
          <w:highlight w:val="red"/>
        </w:rPr>
      </w:pPr>
      <w:r w:rsidRPr="0057072C">
        <w:t xml:space="preserve">Przez czynniki wewnętrzne (zależne) należy rozumieć te procesy, które w znacznym stopniu są uzależnione od samorządu gminnego, jego zdolności finansowych i programu inwestycyjnego. Zaliczyć do nich można m.in. proces budowy i modernizacji infrastruktury technicznej, urządzanie terenów zielonych. Jako element zewnętrzny największe znaczenie będzie miał czynnik gospodarczy, przejawiający się m.in. dynamiką inwestycji. </w:t>
      </w:r>
      <w:r w:rsidR="00F41086" w:rsidRPr="0057072C">
        <w:t xml:space="preserve">Prognozowany bilans finansowy w poszczególnych latach w okresie 10 lat od uchwalenia </w:t>
      </w:r>
      <w:r w:rsidR="00F41086" w:rsidRPr="0057072C">
        <w:rPr>
          <w:rFonts w:cs="Times New Roman"/>
          <w:lang w:eastAsia="ar-SA"/>
        </w:rPr>
        <w:t>miejscowego planu zagospodarowania przestrzennego dla</w:t>
      </w:r>
      <w:r w:rsidR="00F41086" w:rsidRPr="0057072C">
        <w:t xml:space="preserve"> obszaru „</w:t>
      </w:r>
      <w:r w:rsidR="0065545E" w:rsidRPr="0057072C">
        <w:t>Ulica Niebieska - Cmentarz</w:t>
      </w:r>
      <w:r w:rsidR="00F41086" w:rsidRPr="0057072C">
        <w:t xml:space="preserve">”, zawarto w ww. prognozie. </w:t>
      </w:r>
      <w:r w:rsidR="00F41086" w:rsidRPr="0057072C">
        <w:rPr>
          <w:rFonts w:cs="Times New Roman"/>
        </w:rPr>
        <w:t xml:space="preserve">Na jej potrzeby, dokonano analizy przepływów finansowych, przyjmując projekcję czasową wynoszącą 10 lat. Z uwagi na brak możliwości długoterminowego prognozowania wydatków budżetowych gminy, szczególnie w zakresie inwestycji infrastrukturalnych, dokonano proporcjonalnego rozkładu wydatków w okresie projekcji. Taki sam model zastosowano przy analizowaniu dochodów. </w:t>
      </w:r>
    </w:p>
    <w:p w14:paraId="28E3C076" w14:textId="2D92ABE8" w:rsidR="00DF67C0" w:rsidRDefault="0057072C" w:rsidP="00DF67C0">
      <w:pPr>
        <w:ind w:firstLine="708"/>
        <w:rPr>
          <w:sz w:val="23"/>
          <w:szCs w:val="23"/>
        </w:rPr>
      </w:pPr>
      <w:r>
        <w:rPr>
          <w:sz w:val="23"/>
          <w:szCs w:val="23"/>
        </w:rPr>
        <w:t>Zestawienie to cechuje ujemny bilans finansowy dla gminy Kraków, wynoszący około 14,9 mln zł (Tabela 8). W głównej mierze spowodowane jest to kosztami związanymi z wykonaniem infrastruktury technicznej i komunikacyjnej w obszarze objętym planem.</w:t>
      </w:r>
    </w:p>
    <w:p w14:paraId="027685DF" w14:textId="1D1CF2F7" w:rsidR="0057072C" w:rsidRDefault="0057072C" w:rsidP="00DF67C0">
      <w:pPr>
        <w:ind w:firstLine="708"/>
        <w:rPr>
          <w:rFonts w:cs="Times New Roman"/>
          <w:highlight w:val="red"/>
        </w:rPr>
      </w:pPr>
    </w:p>
    <w:p w14:paraId="7AA1B73B" w14:textId="28FF59E8" w:rsidR="00F76850" w:rsidRDefault="00F76850" w:rsidP="00DF67C0">
      <w:pPr>
        <w:ind w:firstLine="708"/>
        <w:rPr>
          <w:rFonts w:cs="Times New Roman"/>
          <w:highlight w:val="red"/>
        </w:rPr>
      </w:pPr>
    </w:p>
    <w:p w14:paraId="6728DC57" w14:textId="43D7F591" w:rsidR="00F76850" w:rsidRDefault="00F76850" w:rsidP="00DF67C0">
      <w:pPr>
        <w:ind w:firstLine="708"/>
        <w:rPr>
          <w:rFonts w:cs="Times New Roman"/>
          <w:highlight w:val="red"/>
        </w:rPr>
      </w:pPr>
    </w:p>
    <w:p w14:paraId="4EF483D5" w14:textId="77777777" w:rsidR="00F76850" w:rsidRDefault="00F76850" w:rsidP="00DF67C0">
      <w:pPr>
        <w:ind w:firstLine="708"/>
        <w:rPr>
          <w:rFonts w:cs="Times New Roman"/>
          <w:highlight w:val="red"/>
        </w:rPr>
      </w:pPr>
    </w:p>
    <w:p w14:paraId="083BB133" w14:textId="3B6ABFD3" w:rsidR="0057072C" w:rsidRPr="0057072C" w:rsidRDefault="0057072C" w:rsidP="0057072C">
      <w:pPr>
        <w:pStyle w:val="Legenda"/>
        <w:keepNext/>
        <w:jc w:val="center"/>
        <w:rPr>
          <w:i/>
          <w:sz w:val="18"/>
          <w:szCs w:val="18"/>
        </w:rPr>
      </w:pPr>
      <w:bookmarkStart w:id="64" w:name="_Toc122005404"/>
      <w:r w:rsidRPr="0057072C">
        <w:rPr>
          <w:i/>
          <w:sz w:val="18"/>
          <w:szCs w:val="18"/>
        </w:rPr>
        <w:lastRenderedPageBreak/>
        <w:t xml:space="preserve">Tabela </w:t>
      </w:r>
      <w:r>
        <w:rPr>
          <w:i/>
          <w:sz w:val="18"/>
          <w:szCs w:val="18"/>
        </w:rPr>
        <w:t>3</w:t>
      </w:r>
      <w:r w:rsidRPr="0057072C">
        <w:rPr>
          <w:i/>
          <w:sz w:val="18"/>
          <w:szCs w:val="18"/>
        </w:rPr>
        <w:t xml:space="preserve">. Prognozowany bilans finansowy w poszczególnych latach w okresie 10 lat od uchwalenia </w:t>
      </w:r>
      <w:proofErr w:type="spellStart"/>
      <w:r w:rsidRPr="0057072C">
        <w:rPr>
          <w:i/>
          <w:sz w:val="18"/>
          <w:szCs w:val="18"/>
        </w:rPr>
        <w:t>mpzp</w:t>
      </w:r>
      <w:proofErr w:type="spellEnd"/>
      <w:r w:rsidRPr="0057072C">
        <w:rPr>
          <w:i/>
          <w:sz w:val="18"/>
          <w:szCs w:val="18"/>
        </w:rPr>
        <w:t xml:space="preserve"> dla obszaru objętego </w:t>
      </w:r>
      <w:proofErr w:type="spellStart"/>
      <w:r w:rsidRPr="0057072C">
        <w:rPr>
          <w:i/>
          <w:sz w:val="18"/>
          <w:szCs w:val="18"/>
        </w:rPr>
        <w:t>mpzp</w:t>
      </w:r>
      <w:proofErr w:type="spellEnd"/>
      <w:r w:rsidRPr="0057072C">
        <w:rPr>
          <w:i/>
          <w:sz w:val="18"/>
          <w:szCs w:val="18"/>
        </w:rPr>
        <w:t xml:space="preserve"> „Ulica Niebieska - Cmentarz”</w:t>
      </w:r>
      <w:bookmarkEnd w:id="64"/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9"/>
        <w:gridCol w:w="1389"/>
        <w:gridCol w:w="1491"/>
        <w:gridCol w:w="1206"/>
        <w:gridCol w:w="1389"/>
        <w:gridCol w:w="1389"/>
        <w:gridCol w:w="1611"/>
      </w:tblGrid>
      <w:tr w:rsidR="0057072C" w:rsidRPr="00883799" w14:paraId="606866C9" w14:textId="77777777" w:rsidTr="00F1452A">
        <w:trPr>
          <w:trHeight w:val="345"/>
          <w:jc w:val="center"/>
        </w:trPr>
        <w:tc>
          <w:tcPr>
            <w:tcW w:w="540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5099843" w14:textId="77777777" w:rsidR="0057072C" w:rsidRPr="00883799" w:rsidRDefault="0057072C" w:rsidP="00F1452A">
            <w:pPr>
              <w:jc w:val="center"/>
              <w:rPr>
                <w:b/>
                <w:bCs/>
                <w:szCs w:val="24"/>
              </w:rPr>
            </w:pPr>
            <w:r w:rsidRPr="00883799">
              <w:rPr>
                <w:b/>
                <w:bCs/>
                <w:szCs w:val="24"/>
              </w:rPr>
              <w:t>Lata</w:t>
            </w:r>
          </w:p>
        </w:tc>
        <w:tc>
          <w:tcPr>
            <w:tcW w:w="2720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C233F06" w14:textId="77777777" w:rsidR="0057072C" w:rsidRPr="00883799" w:rsidRDefault="0057072C" w:rsidP="00F1452A">
            <w:pPr>
              <w:jc w:val="center"/>
              <w:rPr>
                <w:b/>
                <w:bCs/>
                <w:szCs w:val="24"/>
              </w:rPr>
            </w:pPr>
            <w:r w:rsidRPr="00883799">
              <w:rPr>
                <w:b/>
                <w:bCs/>
                <w:szCs w:val="24"/>
              </w:rPr>
              <w:t>Wydatki</w:t>
            </w:r>
          </w:p>
        </w:tc>
        <w:tc>
          <w:tcPr>
            <w:tcW w:w="3740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F35863F" w14:textId="77777777" w:rsidR="0057072C" w:rsidRPr="00883799" w:rsidRDefault="0057072C" w:rsidP="00F1452A">
            <w:pPr>
              <w:jc w:val="center"/>
              <w:rPr>
                <w:b/>
                <w:bCs/>
                <w:szCs w:val="24"/>
              </w:rPr>
            </w:pPr>
            <w:r w:rsidRPr="00883799">
              <w:rPr>
                <w:b/>
                <w:bCs/>
                <w:szCs w:val="24"/>
              </w:rPr>
              <w:t>Dochody</w:t>
            </w:r>
          </w:p>
        </w:tc>
        <w:tc>
          <w:tcPr>
            <w:tcW w:w="1660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000000" w:fill="C0C0C0"/>
            <w:vAlign w:val="center"/>
            <w:hideMark/>
          </w:tcPr>
          <w:p w14:paraId="036BFA27" w14:textId="77777777" w:rsidR="0057072C" w:rsidRPr="00883799" w:rsidRDefault="0057072C" w:rsidP="00F1452A">
            <w:pPr>
              <w:jc w:val="center"/>
              <w:rPr>
                <w:b/>
                <w:bCs/>
                <w:szCs w:val="24"/>
              </w:rPr>
            </w:pPr>
            <w:r w:rsidRPr="00883799">
              <w:rPr>
                <w:b/>
                <w:bCs/>
                <w:szCs w:val="24"/>
              </w:rPr>
              <w:t xml:space="preserve">Bilans w poszczególnych latach w okresie 10 lat </w:t>
            </w:r>
          </w:p>
        </w:tc>
      </w:tr>
      <w:tr w:rsidR="0057072C" w:rsidRPr="00883799" w14:paraId="44536487" w14:textId="77777777" w:rsidTr="00F1452A">
        <w:trPr>
          <w:trHeight w:val="1290"/>
          <w:jc w:val="center"/>
        </w:trPr>
        <w:tc>
          <w:tcPr>
            <w:tcW w:w="540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03C04D6" w14:textId="77777777" w:rsidR="0057072C" w:rsidRPr="00883799" w:rsidRDefault="0057072C" w:rsidP="00F1452A">
            <w:pPr>
              <w:rPr>
                <w:b/>
                <w:bCs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9925B16" w14:textId="77777777" w:rsidR="0057072C" w:rsidRPr="00883799" w:rsidRDefault="0057072C" w:rsidP="00F1452A">
            <w:pPr>
              <w:jc w:val="center"/>
              <w:rPr>
                <w:b/>
                <w:bCs/>
                <w:sz w:val="20"/>
              </w:rPr>
            </w:pPr>
            <w:r w:rsidRPr="00883799">
              <w:rPr>
                <w:b/>
                <w:bCs/>
                <w:sz w:val="20"/>
              </w:rPr>
              <w:t>Wykup nieruchomości pod drogi</w:t>
            </w:r>
          </w:p>
        </w:tc>
        <w:tc>
          <w:tcPr>
            <w:tcW w:w="1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EBD3090" w14:textId="77777777" w:rsidR="0057072C" w:rsidRPr="00883799" w:rsidRDefault="0057072C" w:rsidP="00F1452A">
            <w:pPr>
              <w:jc w:val="center"/>
              <w:rPr>
                <w:b/>
                <w:bCs/>
                <w:sz w:val="20"/>
              </w:rPr>
            </w:pPr>
            <w:r w:rsidRPr="00883799">
              <w:rPr>
                <w:b/>
                <w:bCs/>
                <w:sz w:val="20"/>
              </w:rPr>
              <w:t>Wykonanie infrastruktury technicznej i komunikacyjnej</w:t>
            </w:r>
          </w:p>
        </w:tc>
        <w:tc>
          <w:tcPr>
            <w:tcW w:w="11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AFCC86B" w14:textId="77777777" w:rsidR="0057072C" w:rsidRPr="00883799" w:rsidRDefault="0057072C" w:rsidP="00F1452A">
            <w:pPr>
              <w:jc w:val="center"/>
              <w:rPr>
                <w:b/>
                <w:bCs/>
                <w:sz w:val="20"/>
              </w:rPr>
            </w:pPr>
            <w:r w:rsidRPr="00883799">
              <w:rPr>
                <w:b/>
                <w:bCs/>
                <w:sz w:val="20"/>
              </w:rPr>
              <w:t>Opłata planistyczna</w:t>
            </w:r>
          </w:p>
        </w:tc>
        <w:tc>
          <w:tcPr>
            <w:tcW w:w="13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EA1B558" w14:textId="77777777" w:rsidR="0057072C" w:rsidRPr="00883799" w:rsidRDefault="0057072C" w:rsidP="00F1452A">
            <w:pPr>
              <w:jc w:val="center"/>
              <w:rPr>
                <w:b/>
                <w:bCs/>
                <w:sz w:val="20"/>
              </w:rPr>
            </w:pPr>
            <w:r w:rsidRPr="00883799">
              <w:rPr>
                <w:b/>
                <w:bCs/>
                <w:sz w:val="20"/>
              </w:rPr>
              <w:t>Wpływy z podatku od nieruchomości</w:t>
            </w:r>
          </w:p>
        </w:tc>
        <w:tc>
          <w:tcPr>
            <w:tcW w:w="13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CB6D034" w14:textId="77777777" w:rsidR="0057072C" w:rsidRPr="00883799" w:rsidRDefault="0057072C" w:rsidP="00F1452A">
            <w:pPr>
              <w:jc w:val="center"/>
              <w:rPr>
                <w:b/>
                <w:bCs/>
                <w:sz w:val="20"/>
              </w:rPr>
            </w:pPr>
            <w:r w:rsidRPr="00883799">
              <w:rPr>
                <w:b/>
                <w:bCs/>
                <w:sz w:val="20"/>
              </w:rPr>
              <w:t>Dochody związane z obrotem nieruchomości gminnych</w:t>
            </w:r>
          </w:p>
        </w:tc>
        <w:tc>
          <w:tcPr>
            <w:tcW w:w="1660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7C5E2F8E" w14:textId="77777777" w:rsidR="0057072C" w:rsidRPr="00883799" w:rsidRDefault="0057072C" w:rsidP="00F1452A">
            <w:pPr>
              <w:rPr>
                <w:b/>
                <w:bCs/>
                <w:szCs w:val="24"/>
              </w:rPr>
            </w:pPr>
          </w:p>
        </w:tc>
      </w:tr>
      <w:tr w:rsidR="0057072C" w:rsidRPr="00883799" w14:paraId="6D40E85D" w14:textId="77777777" w:rsidTr="00F1452A">
        <w:trPr>
          <w:trHeight w:val="330"/>
          <w:jc w:val="center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47851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89D22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362 667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0F5CC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261CA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E2B39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CDCF5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5D591A4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-362 667</w:t>
            </w:r>
          </w:p>
        </w:tc>
      </w:tr>
      <w:tr w:rsidR="0057072C" w:rsidRPr="00883799" w14:paraId="62A1CBFB" w14:textId="77777777" w:rsidTr="00F1452A">
        <w:trPr>
          <w:trHeight w:val="315"/>
          <w:jc w:val="center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F22EE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BFB13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362 667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BD010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9A638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A72DB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52476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58 200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A7481BB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-304 467</w:t>
            </w:r>
          </w:p>
        </w:tc>
      </w:tr>
      <w:tr w:rsidR="0057072C" w:rsidRPr="00883799" w14:paraId="070E45FA" w14:textId="77777777" w:rsidTr="00F1452A">
        <w:trPr>
          <w:trHeight w:val="315"/>
          <w:jc w:val="center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B4F7F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5A9E1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362 667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3088F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3 607 264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C3E67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224 065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2B0FC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C9CE5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58 200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8DBE5DD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-3 687 666</w:t>
            </w:r>
          </w:p>
        </w:tc>
      </w:tr>
      <w:tr w:rsidR="0057072C" w:rsidRPr="00883799" w14:paraId="271C1116" w14:textId="77777777" w:rsidTr="00F1452A">
        <w:trPr>
          <w:trHeight w:val="315"/>
          <w:jc w:val="center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F3082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4B6E7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362 667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9A74A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3 607 264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3A6F6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224 065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9067B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A71BA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2A9CCA0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-3 745 866</w:t>
            </w:r>
          </w:p>
        </w:tc>
      </w:tr>
      <w:tr w:rsidR="0057072C" w:rsidRPr="00883799" w14:paraId="51AC43E2" w14:textId="77777777" w:rsidTr="00F1452A">
        <w:trPr>
          <w:trHeight w:val="315"/>
          <w:jc w:val="center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82F3D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9247A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362 667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95D1E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3 607 264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65164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224 065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D4F28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224 420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2859A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A0C3724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-3 521 446</w:t>
            </w:r>
          </w:p>
        </w:tc>
      </w:tr>
      <w:tr w:rsidR="0057072C" w:rsidRPr="00883799" w14:paraId="5C2FDC54" w14:textId="77777777" w:rsidTr="00F1452A">
        <w:trPr>
          <w:trHeight w:val="315"/>
          <w:jc w:val="center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50CD7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A88D8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362 667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0A028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3 607 264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D08A1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0EA1F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336 629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274BC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A954975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-3 633 301</w:t>
            </w:r>
          </w:p>
        </w:tc>
      </w:tr>
      <w:tr w:rsidR="0057072C" w:rsidRPr="00883799" w14:paraId="6B9D8E7C" w14:textId="77777777" w:rsidTr="00F1452A">
        <w:trPr>
          <w:trHeight w:val="315"/>
          <w:jc w:val="center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45FA7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65B0B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F7282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3 607 264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8EA4D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15639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561 049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5C922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C4203ED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-3 046 215</w:t>
            </w:r>
          </w:p>
        </w:tc>
      </w:tr>
      <w:tr w:rsidR="0057072C" w:rsidRPr="00883799" w14:paraId="204AF8C8" w14:textId="77777777" w:rsidTr="00F1452A">
        <w:trPr>
          <w:trHeight w:val="315"/>
          <w:jc w:val="center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020C3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59A1A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5B94C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2A15B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4E690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1 122 098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E1F98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F7ED8AB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1 122 098</w:t>
            </w:r>
          </w:p>
        </w:tc>
      </w:tr>
      <w:tr w:rsidR="0057072C" w:rsidRPr="00883799" w14:paraId="0AE02FBE" w14:textId="77777777" w:rsidTr="00F1452A">
        <w:trPr>
          <w:trHeight w:val="315"/>
          <w:jc w:val="center"/>
        </w:trPr>
        <w:tc>
          <w:tcPr>
            <w:tcW w:w="5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6D044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0C913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EA7DC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A611D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C663B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1 122 098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AD753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0536897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1 122 098</w:t>
            </w:r>
          </w:p>
        </w:tc>
      </w:tr>
      <w:tr w:rsidR="0057072C" w:rsidRPr="00883799" w14:paraId="276DCB85" w14:textId="77777777" w:rsidTr="00F1452A">
        <w:trPr>
          <w:trHeight w:val="330"/>
          <w:jc w:val="center"/>
        </w:trPr>
        <w:tc>
          <w:tcPr>
            <w:tcW w:w="540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4390E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DAE4C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455C7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B87AA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04C78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1 122 098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2448D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F6CAE77" w14:textId="77777777" w:rsidR="0057072C" w:rsidRPr="00883799" w:rsidRDefault="0057072C" w:rsidP="00F1452A">
            <w:pPr>
              <w:jc w:val="center"/>
              <w:rPr>
                <w:szCs w:val="24"/>
              </w:rPr>
            </w:pPr>
            <w:r w:rsidRPr="00883799">
              <w:rPr>
                <w:szCs w:val="24"/>
              </w:rPr>
              <w:t>1 122 098</w:t>
            </w:r>
          </w:p>
        </w:tc>
      </w:tr>
      <w:tr w:rsidR="0057072C" w:rsidRPr="00883799" w14:paraId="50F2EBAF" w14:textId="77777777" w:rsidTr="00F1452A">
        <w:trPr>
          <w:trHeight w:val="345"/>
          <w:jc w:val="center"/>
        </w:trPr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3A258150" w14:textId="77777777" w:rsidR="0057072C" w:rsidRPr="00883799" w:rsidRDefault="0057072C" w:rsidP="00F1452A">
            <w:pPr>
              <w:jc w:val="center"/>
              <w:rPr>
                <w:b/>
                <w:bCs/>
                <w:szCs w:val="24"/>
              </w:rPr>
            </w:pPr>
            <w:r w:rsidRPr="00883799">
              <w:rPr>
                <w:b/>
                <w:bCs/>
                <w:szCs w:val="24"/>
              </w:rPr>
              <w:t> </w:t>
            </w:r>
          </w:p>
        </w:tc>
        <w:tc>
          <w:tcPr>
            <w:tcW w:w="1300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4BDEA54A" w14:textId="77777777" w:rsidR="0057072C" w:rsidRPr="00883799" w:rsidRDefault="0057072C" w:rsidP="00F1452A">
            <w:pPr>
              <w:jc w:val="center"/>
              <w:rPr>
                <w:b/>
                <w:bCs/>
                <w:szCs w:val="24"/>
              </w:rPr>
            </w:pPr>
            <w:r w:rsidRPr="00883799">
              <w:rPr>
                <w:b/>
                <w:bCs/>
                <w:szCs w:val="24"/>
              </w:rPr>
              <w:t>2 176 000</w:t>
            </w:r>
          </w:p>
        </w:tc>
        <w:tc>
          <w:tcPr>
            <w:tcW w:w="1420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3777EFCF" w14:textId="77777777" w:rsidR="0057072C" w:rsidRPr="00883799" w:rsidRDefault="0057072C" w:rsidP="00F1452A">
            <w:pPr>
              <w:jc w:val="center"/>
              <w:rPr>
                <w:b/>
                <w:bCs/>
                <w:szCs w:val="24"/>
              </w:rPr>
            </w:pPr>
            <w:r w:rsidRPr="00883799">
              <w:rPr>
                <w:b/>
                <w:bCs/>
                <w:szCs w:val="24"/>
              </w:rPr>
              <w:t>18 036 320</w:t>
            </w:r>
          </w:p>
        </w:tc>
        <w:tc>
          <w:tcPr>
            <w:tcW w:w="1120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0F37AF92" w14:textId="77777777" w:rsidR="0057072C" w:rsidRPr="00883799" w:rsidRDefault="0057072C" w:rsidP="00F1452A">
            <w:pPr>
              <w:jc w:val="center"/>
              <w:rPr>
                <w:b/>
                <w:bCs/>
                <w:szCs w:val="24"/>
              </w:rPr>
            </w:pPr>
            <w:r w:rsidRPr="00883799">
              <w:rPr>
                <w:b/>
                <w:bCs/>
                <w:szCs w:val="24"/>
              </w:rPr>
              <w:t>672 195</w:t>
            </w:r>
          </w:p>
        </w:tc>
        <w:tc>
          <w:tcPr>
            <w:tcW w:w="1300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66571F92" w14:textId="77777777" w:rsidR="0057072C" w:rsidRPr="00883799" w:rsidRDefault="0057072C" w:rsidP="00F1452A">
            <w:pPr>
              <w:jc w:val="center"/>
              <w:rPr>
                <w:b/>
                <w:bCs/>
                <w:szCs w:val="24"/>
              </w:rPr>
            </w:pPr>
            <w:r w:rsidRPr="00883799">
              <w:rPr>
                <w:b/>
                <w:bCs/>
                <w:szCs w:val="24"/>
              </w:rPr>
              <w:t>4 488 392</w:t>
            </w:r>
          </w:p>
        </w:tc>
        <w:tc>
          <w:tcPr>
            <w:tcW w:w="1320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14:paraId="37631256" w14:textId="77777777" w:rsidR="0057072C" w:rsidRPr="00883799" w:rsidRDefault="0057072C" w:rsidP="00F1452A">
            <w:pPr>
              <w:jc w:val="center"/>
              <w:rPr>
                <w:b/>
                <w:bCs/>
                <w:szCs w:val="24"/>
              </w:rPr>
            </w:pPr>
            <w:r w:rsidRPr="00883799">
              <w:rPr>
                <w:b/>
                <w:bCs/>
                <w:szCs w:val="24"/>
              </w:rPr>
              <w:t>116 400</w:t>
            </w:r>
          </w:p>
        </w:tc>
        <w:tc>
          <w:tcPr>
            <w:tcW w:w="166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C0C0C0"/>
            <w:noWrap/>
            <w:vAlign w:val="bottom"/>
            <w:hideMark/>
          </w:tcPr>
          <w:p w14:paraId="6EC32F1A" w14:textId="77777777" w:rsidR="0057072C" w:rsidRPr="00883799" w:rsidRDefault="0057072C" w:rsidP="00F1452A">
            <w:pPr>
              <w:jc w:val="center"/>
              <w:rPr>
                <w:b/>
                <w:bCs/>
                <w:szCs w:val="24"/>
              </w:rPr>
            </w:pPr>
            <w:r w:rsidRPr="00883799">
              <w:rPr>
                <w:b/>
                <w:bCs/>
                <w:szCs w:val="24"/>
              </w:rPr>
              <w:t>-14 935 333</w:t>
            </w:r>
          </w:p>
        </w:tc>
      </w:tr>
    </w:tbl>
    <w:p w14:paraId="722C57B2" w14:textId="77777777" w:rsidR="0057072C" w:rsidRPr="003B1A4C" w:rsidRDefault="0057072C" w:rsidP="00DF67C0">
      <w:pPr>
        <w:ind w:firstLine="708"/>
        <w:rPr>
          <w:rFonts w:cs="Times New Roman"/>
          <w:highlight w:val="red"/>
        </w:rPr>
      </w:pPr>
    </w:p>
    <w:p w14:paraId="445B2EEE" w14:textId="77777777" w:rsidR="00F41086" w:rsidRDefault="00F41086" w:rsidP="00F41086">
      <w:pPr>
        <w:ind w:firstLine="708"/>
        <w:rPr>
          <w:rFonts w:cs="Times New Roman"/>
          <w:szCs w:val="24"/>
        </w:rPr>
      </w:pPr>
      <w:r w:rsidRPr="0057072C">
        <w:rPr>
          <w:rFonts w:cs="Times New Roman"/>
          <w:szCs w:val="24"/>
        </w:rPr>
        <w:t>W prognozie finansowej sporządzonej na potrzeby projektu miejscowego planu zagospodarowania przestrzennego obszaru „</w:t>
      </w:r>
      <w:r w:rsidR="0065545E" w:rsidRPr="0057072C">
        <w:rPr>
          <w:rFonts w:cs="Times New Roman"/>
          <w:szCs w:val="24"/>
        </w:rPr>
        <w:t>Ulica Niebieska - Cmentarz</w:t>
      </w:r>
      <w:r w:rsidRPr="0057072C">
        <w:rPr>
          <w:rFonts w:cs="Times New Roman"/>
          <w:szCs w:val="24"/>
        </w:rPr>
        <w:t>” nie zaproponowano korekty ustaleń planu. Z punktu widzenia finansowego rozwiązania planistyczne są poprawne.</w:t>
      </w:r>
    </w:p>
    <w:p w14:paraId="7F9AF998" w14:textId="77777777" w:rsidR="00DF67C0" w:rsidRPr="00F76850" w:rsidRDefault="00DF67C0" w:rsidP="00E13434">
      <w:pPr>
        <w:rPr>
          <w:rFonts w:cs="Times New Roman"/>
          <w:highlight w:val="yellow"/>
        </w:rPr>
      </w:pPr>
    </w:p>
    <w:p w14:paraId="77664975" w14:textId="77777777" w:rsidR="005726C5" w:rsidRPr="008B268F" w:rsidRDefault="005726C5" w:rsidP="00E13434">
      <w:pPr>
        <w:rPr>
          <w:rFonts w:cs="Times New Roman"/>
        </w:rPr>
      </w:pPr>
    </w:p>
    <w:p w14:paraId="2A1CF67B" w14:textId="77777777" w:rsidR="00341964" w:rsidRPr="008B268F" w:rsidRDefault="006E72DD" w:rsidP="00E13434">
      <w:pPr>
        <w:pStyle w:val="Nagwek1"/>
        <w:numPr>
          <w:ilvl w:val="0"/>
          <w:numId w:val="2"/>
        </w:numPr>
        <w:spacing w:before="0" w:after="0"/>
        <w:ind w:left="709" w:hanging="709"/>
        <w:rPr>
          <w:rFonts w:cs="Times New Roman"/>
          <w:szCs w:val="22"/>
        </w:rPr>
      </w:pPr>
      <w:bookmarkStart w:id="65" w:name="_Toc448224864"/>
      <w:bookmarkStart w:id="66" w:name="_Toc177973992"/>
      <w:bookmarkEnd w:id="62"/>
      <w:bookmarkEnd w:id="63"/>
      <w:r w:rsidRPr="008B268F">
        <w:rPr>
          <w:rFonts w:cs="Times New Roman"/>
          <w:szCs w:val="22"/>
        </w:rPr>
        <w:t>PODSUMOWANIE</w:t>
      </w:r>
      <w:bookmarkEnd w:id="65"/>
      <w:bookmarkEnd w:id="66"/>
    </w:p>
    <w:p w14:paraId="34289298" w14:textId="77777777" w:rsidR="00341964" w:rsidRPr="008B268F" w:rsidRDefault="00341964" w:rsidP="00E13434">
      <w:pPr>
        <w:suppressAutoHyphens/>
        <w:rPr>
          <w:rFonts w:eastAsia="Times New Roman" w:cs="Times New Roman"/>
          <w:lang w:eastAsia="ar-SA"/>
        </w:rPr>
      </w:pPr>
    </w:p>
    <w:p w14:paraId="138C96C1" w14:textId="77777777" w:rsidR="00341964" w:rsidRPr="008B268F" w:rsidRDefault="00280FF5" w:rsidP="00E13434">
      <w:pPr>
        <w:suppressAutoHyphens/>
        <w:ind w:firstLine="708"/>
        <w:rPr>
          <w:rFonts w:eastAsia="Times New Roman" w:cs="Times New Roman"/>
          <w:lang w:eastAsia="ar-SA"/>
        </w:rPr>
      </w:pPr>
      <w:r w:rsidRPr="008B268F">
        <w:rPr>
          <w:rFonts w:eastAsia="Times New Roman" w:cs="Times New Roman"/>
          <w:lang w:eastAsia="ar-SA"/>
        </w:rPr>
        <w:t xml:space="preserve">Procedura planistyczna sporządzania projektu miejscowego planu zagospodarowania obszaru </w:t>
      </w:r>
      <w:r w:rsidRPr="008B268F">
        <w:rPr>
          <w:rFonts w:cs="Times New Roman"/>
        </w:rPr>
        <w:t>„</w:t>
      </w:r>
      <w:r w:rsidR="0065545E" w:rsidRPr="008B268F">
        <w:rPr>
          <w:rFonts w:cs="Times New Roman"/>
          <w:lang w:eastAsia="ar-SA"/>
        </w:rPr>
        <w:t>Ulica Niebieska - Cmentarz</w:t>
      </w:r>
      <w:r w:rsidR="002C6D91" w:rsidRPr="008B268F">
        <w:rPr>
          <w:rFonts w:cs="Times New Roman"/>
        </w:rPr>
        <w:t xml:space="preserve">” </w:t>
      </w:r>
      <w:r w:rsidRPr="008B268F">
        <w:rPr>
          <w:rFonts w:eastAsia="Times New Roman" w:cs="Times New Roman"/>
          <w:lang w:eastAsia="ar-SA"/>
        </w:rPr>
        <w:t>została przeprowadzona zgodnie z obowiązującymi przepisami ustawy, a</w:t>
      </w:r>
      <w:r w:rsidR="00E0114E" w:rsidRPr="008B268F">
        <w:rPr>
          <w:rFonts w:eastAsia="Times New Roman" w:cs="Times New Roman"/>
          <w:lang w:eastAsia="ar-SA"/>
        </w:rPr>
        <w:t> </w:t>
      </w:r>
      <w:r w:rsidRPr="008B268F">
        <w:rPr>
          <w:rFonts w:eastAsia="Times New Roman" w:cs="Times New Roman"/>
          <w:lang w:eastAsia="ar-SA"/>
        </w:rPr>
        <w:t>projekt planu spełnia wymogi merytoryczne i formalne do jego uchwalenia.</w:t>
      </w:r>
    </w:p>
    <w:sectPr w:rsidR="00341964" w:rsidRPr="008B268F" w:rsidSect="00877344">
      <w:footerReference w:type="default" r:id="rId10"/>
      <w:pgSz w:w="11906" w:h="16838"/>
      <w:pgMar w:top="1418" w:right="1418" w:bottom="1134" w:left="1418" w:header="709" w:footer="4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E24FB2" w14:textId="77777777" w:rsidR="002D0B71" w:rsidRDefault="002D0B71" w:rsidP="00AF0D77">
      <w:r>
        <w:separator/>
      </w:r>
    </w:p>
  </w:endnote>
  <w:endnote w:type="continuationSeparator" w:id="0">
    <w:p w14:paraId="02AE1AB5" w14:textId="77777777" w:rsidR="002D0B71" w:rsidRDefault="002D0B71" w:rsidP="00AF0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Lato-Regular">
    <w:altName w:val="Lato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</w:rPr>
      <w:id w:val="921451714"/>
      <w:docPartObj>
        <w:docPartGallery w:val="Page Numbers (Bottom of Page)"/>
        <w:docPartUnique/>
      </w:docPartObj>
    </w:sdtPr>
    <w:sdtEndPr/>
    <w:sdtContent>
      <w:p w14:paraId="6B0EA241" w14:textId="77777777" w:rsidR="002D0B71" w:rsidRPr="00DF6E4A" w:rsidRDefault="002D0B71" w:rsidP="00DF6E4A">
        <w:pPr>
          <w:pStyle w:val="Stopka"/>
          <w:jc w:val="center"/>
          <w:rPr>
            <w:sz w:val="18"/>
          </w:rPr>
        </w:pPr>
        <w:r w:rsidRPr="00DF6E4A">
          <w:rPr>
            <w:sz w:val="18"/>
          </w:rPr>
          <w:fldChar w:fldCharType="begin"/>
        </w:r>
        <w:r w:rsidRPr="00DF6E4A">
          <w:rPr>
            <w:sz w:val="18"/>
          </w:rPr>
          <w:instrText>PAGE   \* MERGEFORMAT</w:instrText>
        </w:r>
        <w:r w:rsidRPr="00DF6E4A">
          <w:rPr>
            <w:sz w:val="18"/>
          </w:rPr>
          <w:fldChar w:fldCharType="separate"/>
        </w:r>
        <w:r w:rsidR="00915D32">
          <w:rPr>
            <w:noProof/>
            <w:sz w:val="18"/>
          </w:rPr>
          <w:t>22</w:t>
        </w:r>
        <w:r w:rsidRPr="00DF6E4A">
          <w:rPr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5F82ED" w14:textId="77777777" w:rsidR="002D0B71" w:rsidRDefault="002D0B71" w:rsidP="00AF0D77">
      <w:r>
        <w:separator/>
      </w:r>
    </w:p>
  </w:footnote>
  <w:footnote w:type="continuationSeparator" w:id="0">
    <w:p w14:paraId="56FD2789" w14:textId="77777777" w:rsidR="002D0B71" w:rsidRDefault="002D0B71" w:rsidP="00AF0D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921"/>
        </w:tabs>
        <w:ind w:left="921" w:hanging="360"/>
      </w:pPr>
      <w:rPr>
        <w:rFonts w:ascii="Symbol" w:hAnsi="Symbol"/>
      </w:r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921"/>
        </w:tabs>
        <w:ind w:left="921" w:hanging="360"/>
      </w:pPr>
      <w:rPr>
        <w:rFonts w:ascii="Symbol" w:hAnsi="Symbol"/>
      </w:rPr>
    </w:lvl>
  </w:abstractNum>
  <w:abstractNum w:abstractNumId="2" w15:restartNumberingAfterBreak="0">
    <w:nsid w:val="0000001B"/>
    <w:multiLevelType w:val="singleLevel"/>
    <w:tmpl w:val="C5641FA8"/>
    <w:name w:val="WW8Num41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3" w15:restartNumberingAfterBreak="0">
    <w:nsid w:val="0000004C"/>
    <w:multiLevelType w:val="singleLevel"/>
    <w:tmpl w:val="0000004C"/>
    <w:name w:val="WW8Num2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EB68A3"/>
    <w:multiLevelType w:val="hybridMultilevel"/>
    <w:tmpl w:val="71625EC0"/>
    <w:lvl w:ilvl="0" w:tplc="568CBE86">
      <w:start w:val="1"/>
      <w:numFmt w:val="bullet"/>
      <w:lvlText w:val="•"/>
      <w:lvlJc w:val="left"/>
      <w:pPr>
        <w:ind w:left="720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1A14E7"/>
    <w:multiLevelType w:val="hybridMultilevel"/>
    <w:tmpl w:val="075EFA0A"/>
    <w:lvl w:ilvl="0" w:tplc="A69ADAB2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6" w15:restartNumberingAfterBreak="0">
    <w:nsid w:val="04682ECB"/>
    <w:multiLevelType w:val="hybridMultilevel"/>
    <w:tmpl w:val="E878D764"/>
    <w:name w:val="WW8Num2922222222"/>
    <w:lvl w:ilvl="0" w:tplc="7A4E8446">
      <w:start w:val="1"/>
      <w:numFmt w:val="lowerLetter"/>
      <w:lvlText w:val="%1)"/>
      <w:lvlJc w:val="left"/>
      <w:pPr>
        <w:tabs>
          <w:tab w:val="num" w:pos="611"/>
        </w:tabs>
        <w:ind w:left="2051" w:hanging="360"/>
      </w:pPr>
      <w:rPr>
        <w:rFonts w:hint="default"/>
      </w:rPr>
    </w:lvl>
    <w:lvl w:ilvl="1" w:tplc="3D8A32F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C3C4BF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1F0881"/>
    <w:multiLevelType w:val="hybridMultilevel"/>
    <w:tmpl w:val="539E5EA0"/>
    <w:lvl w:ilvl="0" w:tplc="99249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3B3808"/>
    <w:multiLevelType w:val="hybridMultilevel"/>
    <w:tmpl w:val="A14C53B6"/>
    <w:lvl w:ilvl="0" w:tplc="7038A9BE">
      <w:numFmt w:val="bullet"/>
      <w:lvlText w:val=""/>
      <w:lvlJc w:val="left"/>
      <w:pPr>
        <w:tabs>
          <w:tab w:val="num" w:pos="567"/>
        </w:tabs>
        <w:ind w:left="624" w:hanging="340"/>
      </w:pPr>
      <w:rPr>
        <w:rFonts w:ascii="Symbol" w:eastAsia="Times New Roman" w:hAnsi="Symbol" w:hint="default"/>
      </w:rPr>
    </w:lvl>
    <w:lvl w:ilvl="1" w:tplc="ECE0FE7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D7560B4"/>
    <w:multiLevelType w:val="hybridMultilevel"/>
    <w:tmpl w:val="23167FC8"/>
    <w:lvl w:ilvl="0" w:tplc="A44C6CA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03859C4"/>
    <w:multiLevelType w:val="hybridMultilevel"/>
    <w:tmpl w:val="FB98BC40"/>
    <w:lvl w:ilvl="0" w:tplc="F5C06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441171"/>
    <w:multiLevelType w:val="hybridMultilevel"/>
    <w:tmpl w:val="847CFE24"/>
    <w:lvl w:ilvl="0" w:tplc="F5C060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1D37CC9"/>
    <w:multiLevelType w:val="hybridMultilevel"/>
    <w:tmpl w:val="A2AC3BA8"/>
    <w:lvl w:ilvl="0" w:tplc="2474EA58">
      <w:start w:val="1"/>
      <w:numFmt w:val="decimal"/>
      <w:lvlText w:val="%1."/>
      <w:lvlJc w:val="left"/>
      <w:pPr>
        <w:ind w:left="720" w:hanging="360"/>
      </w:pPr>
      <w:rPr>
        <w:rFonts w:ascii="Lato" w:eastAsiaTheme="minorHAnsi" w:hAnsi="Lato" w:cstheme="minorBidi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B27AB5"/>
    <w:multiLevelType w:val="hybridMultilevel"/>
    <w:tmpl w:val="A7F4C3B4"/>
    <w:lvl w:ilvl="0" w:tplc="8B76B6CC">
      <w:start w:val="1"/>
      <w:numFmt w:val="decimal"/>
      <w:lvlText w:val="%1."/>
      <w:lvlJc w:val="left"/>
      <w:pPr>
        <w:ind w:left="720" w:hanging="360"/>
      </w:pPr>
      <w:rPr>
        <w:rFonts w:ascii="Lato" w:eastAsiaTheme="minorHAnsi" w:hAnsi="Lato" w:cstheme="minorBid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9753E4"/>
    <w:multiLevelType w:val="hybridMultilevel"/>
    <w:tmpl w:val="55AAE6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FAD0A3B6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cs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E3A5C1A"/>
    <w:multiLevelType w:val="hybridMultilevel"/>
    <w:tmpl w:val="482AE9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6F7ADD"/>
    <w:multiLevelType w:val="hybridMultilevel"/>
    <w:tmpl w:val="614E5E86"/>
    <w:lvl w:ilvl="0" w:tplc="A44C6CA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265F39BB"/>
    <w:multiLevelType w:val="hybridMultilevel"/>
    <w:tmpl w:val="4E5A436A"/>
    <w:name w:val="WW8Num2922222222222"/>
    <w:lvl w:ilvl="0" w:tplc="7A4E8446">
      <w:start w:val="1"/>
      <w:numFmt w:val="lowerLetter"/>
      <w:lvlText w:val="%1)"/>
      <w:lvlJc w:val="left"/>
      <w:pPr>
        <w:tabs>
          <w:tab w:val="num" w:pos="-11"/>
        </w:tabs>
        <w:ind w:left="1429" w:hanging="360"/>
      </w:pPr>
      <w:rPr>
        <w:rFonts w:hint="default"/>
      </w:rPr>
    </w:lvl>
    <w:lvl w:ilvl="1" w:tplc="A0EC0006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C3C4BF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5AC2B0C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9C3C4BF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B5AC2B0C">
      <w:start w:val="2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8E2265F"/>
    <w:multiLevelType w:val="hybridMultilevel"/>
    <w:tmpl w:val="8EEEAA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117618"/>
    <w:multiLevelType w:val="hybridMultilevel"/>
    <w:tmpl w:val="D838810A"/>
    <w:lvl w:ilvl="0" w:tplc="731EBD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C430AA"/>
    <w:multiLevelType w:val="hybridMultilevel"/>
    <w:tmpl w:val="D8469F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D71331"/>
    <w:multiLevelType w:val="hybridMultilevel"/>
    <w:tmpl w:val="63368D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2CEC5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A83404"/>
    <w:multiLevelType w:val="hybridMultilevel"/>
    <w:tmpl w:val="CA48BF0C"/>
    <w:lvl w:ilvl="0" w:tplc="ECE0FE72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2F7C7632"/>
    <w:multiLevelType w:val="hybridMultilevel"/>
    <w:tmpl w:val="1BA26952"/>
    <w:name w:val="WW8Num29322"/>
    <w:lvl w:ilvl="0" w:tplc="ECB21064">
      <w:start w:val="1"/>
      <w:numFmt w:val="decimal"/>
      <w:lvlText w:val="%1)"/>
      <w:lvlJc w:val="left"/>
      <w:pPr>
        <w:tabs>
          <w:tab w:val="num" w:pos="4926"/>
        </w:tabs>
        <w:ind w:left="492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FDD6C1D"/>
    <w:multiLevelType w:val="hybridMultilevel"/>
    <w:tmpl w:val="E9ECBC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3D2998"/>
    <w:multiLevelType w:val="hybridMultilevel"/>
    <w:tmpl w:val="EC82D1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4B70B5"/>
    <w:multiLevelType w:val="hybridMultilevel"/>
    <w:tmpl w:val="49862FC2"/>
    <w:lvl w:ilvl="0" w:tplc="913AF82A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735"/>
        </w:tabs>
        <w:ind w:left="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5"/>
        </w:tabs>
        <w:ind w:left="1455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5"/>
        </w:tabs>
        <w:ind w:left="2175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5"/>
        </w:tabs>
        <w:ind w:left="2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5"/>
        </w:tabs>
        <w:ind w:left="3615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5"/>
        </w:tabs>
        <w:ind w:left="4335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5"/>
        </w:tabs>
        <w:ind w:left="5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5"/>
        </w:tabs>
        <w:ind w:left="5775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346E1A41"/>
    <w:multiLevelType w:val="hybridMultilevel"/>
    <w:tmpl w:val="C430FF1E"/>
    <w:lvl w:ilvl="0" w:tplc="84EE24FA">
      <w:start w:val="1"/>
      <w:numFmt w:val="bullet"/>
      <w:pStyle w:val="kropka"/>
      <w:lvlText w:val="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395B17F1"/>
    <w:multiLevelType w:val="hybridMultilevel"/>
    <w:tmpl w:val="4C18A436"/>
    <w:lvl w:ilvl="0" w:tplc="A44C6CA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399721F3"/>
    <w:multiLevelType w:val="hybridMultilevel"/>
    <w:tmpl w:val="2098D5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9DE3782"/>
    <w:multiLevelType w:val="hybridMultilevel"/>
    <w:tmpl w:val="5EB0F8B4"/>
    <w:lvl w:ilvl="0" w:tplc="A69ADA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F20EA2"/>
    <w:multiLevelType w:val="hybridMultilevel"/>
    <w:tmpl w:val="F6E67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1289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7F284A"/>
    <w:multiLevelType w:val="hybridMultilevel"/>
    <w:tmpl w:val="5D18B81C"/>
    <w:name w:val="WW8Num293225"/>
    <w:lvl w:ilvl="0" w:tplc="84BA3C40">
      <w:start w:val="1"/>
      <w:numFmt w:val="decimal"/>
      <w:lvlText w:val="%1)"/>
      <w:lvlJc w:val="left"/>
      <w:pPr>
        <w:tabs>
          <w:tab w:val="num" w:pos="4926"/>
        </w:tabs>
        <w:ind w:left="4926" w:hanging="360"/>
      </w:pPr>
      <w:rPr>
        <w:rFonts w:hint="default"/>
        <w:color w:val="auto"/>
      </w:rPr>
    </w:lvl>
    <w:lvl w:ilvl="1" w:tplc="3D8A32F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48F6EC8"/>
    <w:multiLevelType w:val="hybridMultilevel"/>
    <w:tmpl w:val="BFD031F8"/>
    <w:lvl w:ilvl="0" w:tplc="ECE0FE72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459479D2"/>
    <w:multiLevelType w:val="hybridMultilevel"/>
    <w:tmpl w:val="0A582070"/>
    <w:lvl w:ilvl="0" w:tplc="951CBB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6AF7B3B"/>
    <w:multiLevelType w:val="hybridMultilevel"/>
    <w:tmpl w:val="82128658"/>
    <w:lvl w:ilvl="0" w:tplc="260C0EC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7431A37"/>
    <w:multiLevelType w:val="hybridMultilevel"/>
    <w:tmpl w:val="E36EB080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47647898"/>
    <w:multiLevelType w:val="hybridMultilevel"/>
    <w:tmpl w:val="FFF4D256"/>
    <w:lvl w:ilvl="0" w:tplc="F5C06040">
      <w:start w:val="1"/>
      <w:numFmt w:val="bullet"/>
      <w:lvlText w:val="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8" w15:restartNumberingAfterBreak="0">
    <w:nsid w:val="48FE70F6"/>
    <w:multiLevelType w:val="hybridMultilevel"/>
    <w:tmpl w:val="94FAEA02"/>
    <w:lvl w:ilvl="0" w:tplc="A69ADA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9E220A0"/>
    <w:multiLevelType w:val="hybridMultilevel"/>
    <w:tmpl w:val="5A6C38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B781148"/>
    <w:multiLevelType w:val="hybridMultilevel"/>
    <w:tmpl w:val="573CF15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BEB3407"/>
    <w:multiLevelType w:val="hybridMultilevel"/>
    <w:tmpl w:val="380A53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C4E0BB2"/>
    <w:multiLevelType w:val="hybridMultilevel"/>
    <w:tmpl w:val="A336F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C743D3A"/>
    <w:multiLevelType w:val="hybridMultilevel"/>
    <w:tmpl w:val="8612E5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9091F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D4358E7"/>
    <w:multiLevelType w:val="hybridMultilevel"/>
    <w:tmpl w:val="A36C07C0"/>
    <w:lvl w:ilvl="0" w:tplc="8BF48BD0">
      <w:start w:val="1"/>
      <w:numFmt w:val="bullet"/>
      <w:lvlText w:val="•"/>
      <w:lvlJc w:val="left"/>
      <w:pPr>
        <w:ind w:left="720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E8B6531"/>
    <w:multiLevelType w:val="hybridMultilevel"/>
    <w:tmpl w:val="A6DE08F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50800A37"/>
    <w:multiLevelType w:val="hybridMultilevel"/>
    <w:tmpl w:val="DA5EE624"/>
    <w:lvl w:ilvl="0" w:tplc="1F5A0826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85D42C2"/>
    <w:multiLevelType w:val="hybridMultilevel"/>
    <w:tmpl w:val="A7F4C3B4"/>
    <w:lvl w:ilvl="0" w:tplc="8B76B6CC">
      <w:start w:val="1"/>
      <w:numFmt w:val="decimal"/>
      <w:lvlText w:val="%1."/>
      <w:lvlJc w:val="left"/>
      <w:pPr>
        <w:ind w:left="720" w:hanging="360"/>
      </w:pPr>
      <w:rPr>
        <w:rFonts w:ascii="Lato" w:eastAsiaTheme="minorHAnsi" w:hAnsi="Lato" w:cstheme="minorBid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A205752"/>
    <w:multiLevelType w:val="hybridMultilevel"/>
    <w:tmpl w:val="7C7C2EDC"/>
    <w:lvl w:ilvl="0" w:tplc="F3440F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B953CB8"/>
    <w:multiLevelType w:val="hybridMultilevel"/>
    <w:tmpl w:val="AE601CF8"/>
    <w:lvl w:ilvl="0" w:tplc="DF4E66A2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  <w:color w:val="auto"/>
      </w:rPr>
    </w:lvl>
    <w:lvl w:ilvl="1" w:tplc="3CCA6DE8">
      <w:numFmt w:val="bullet"/>
      <w:lvlText w:val=""/>
      <w:lvlJc w:val="left"/>
      <w:pPr>
        <w:tabs>
          <w:tab w:val="num" w:pos="375"/>
        </w:tabs>
        <w:ind w:left="658" w:hanging="283"/>
      </w:pPr>
      <w:rPr>
        <w:rFonts w:ascii="Symbol" w:hAnsi="Symbol" w:cs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5"/>
        </w:tabs>
        <w:ind w:left="1455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5"/>
        </w:tabs>
        <w:ind w:left="2175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5"/>
        </w:tabs>
        <w:ind w:left="2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5"/>
        </w:tabs>
        <w:ind w:left="3615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5"/>
        </w:tabs>
        <w:ind w:left="4335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5"/>
        </w:tabs>
        <w:ind w:left="5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5"/>
        </w:tabs>
        <w:ind w:left="5775" w:hanging="360"/>
      </w:pPr>
      <w:rPr>
        <w:rFonts w:ascii="Wingdings" w:hAnsi="Wingdings" w:cs="Wingdings" w:hint="default"/>
      </w:rPr>
    </w:lvl>
  </w:abstractNum>
  <w:abstractNum w:abstractNumId="50" w15:restartNumberingAfterBreak="0">
    <w:nsid w:val="5BE6463D"/>
    <w:multiLevelType w:val="multilevel"/>
    <w:tmpl w:val="6BC4B0E4"/>
    <w:lvl w:ilvl="0">
      <w:start w:val="1"/>
      <w:numFmt w:val="decimal"/>
      <w:pStyle w:val="StylPo18pt"/>
      <w:suff w:val="space"/>
      <w:lvlText w:val="Rys. %1"/>
      <w:lvlJc w:val="left"/>
      <w:rPr>
        <w:rFonts w:hint="default"/>
      </w:rPr>
    </w:lvl>
    <w:lvl w:ilvl="1">
      <w:start w:val="1"/>
      <w:numFmt w:val="none"/>
      <w:suff w:val="nothing"/>
      <w:lvlText w:val=""/>
      <w:lvlJc w:val="left"/>
      <w:rPr>
        <w:rFonts w:hint="default"/>
      </w:rPr>
    </w:lvl>
    <w:lvl w:ilvl="2">
      <w:start w:val="1"/>
      <w:numFmt w:val="none"/>
      <w:suff w:val="nothing"/>
      <w:lvlText w:val=""/>
      <w:lvlJc w:val="left"/>
      <w:rPr>
        <w:rFonts w:hint="default"/>
      </w:rPr>
    </w:lvl>
    <w:lvl w:ilvl="3">
      <w:start w:val="1"/>
      <w:numFmt w:val="none"/>
      <w:suff w:val="nothing"/>
      <w:lvlText w:val=""/>
      <w:lvlJc w:val="left"/>
      <w:rPr>
        <w:rFonts w:hint="default"/>
      </w:rPr>
    </w:lvl>
    <w:lvl w:ilvl="4">
      <w:start w:val="1"/>
      <w:numFmt w:val="none"/>
      <w:suff w:val="nothing"/>
      <w:lvlText w:val=""/>
      <w:lvlJc w:val="left"/>
      <w:rPr>
        <w:rFonts w:hint="default"/>
      </w:rPr>
    </w:lvl>
    <w:lvl w:ilvl="5">
      <w:start w:val="1"/>
      <w:numFmt w:val="none"/>
      <w:suff w:val="nothing"/>
      <w:lvlText w:val=""/>
      <w:lvlJc w:val="left"/>
      <w:rPr>
        <w:rFonts w:hint="default"/>
      </w:rPr>
    </w:lvl>
    <w:lvl w:ilvl="6">
      <w:start w:val="1"/>
      <w:numFmt w:val="none"/>
      <w:suff w:val="nothing"/>
      <w:lvlText w:val=""/>
      <w:lvlJc w:val="left"/>
      <w:rPr>
        <w:rFonts w:hint="default"/>
      </w:rPr>
    </w:lvl>
    <w:lvl w:ilvl="7">
      <w:start w:val="1"/>
      <w:numFmt w:val="none"/>
      <w:suff w:val="nothing"/>
      <w:lvlText w:val=""/>
      <w:lvlJc w:val="left"/>
      <w:rPr>
        <w:rFonts w:hint="default"/>
      </w:rPr>
    </w:lvl>
    <w:lvl w:ilvl="8">
      <w:start w:val="1"/>
      <w:numFmt w:val="none"/>
      <w:suff w:val="nothing"/>
      <w:lvlText w:val=""/>
      <w:lvlJc w:val="left"/>
      <w:rPr>
        <w:rFonts w:hint="default"/>
      </w:rPr>
    </w:lvl>
  </w:abstractNum>
  <w:abstractNum w:abstractNumId="51" w15:restartNumberingAfterBreak="0">
    <w:nsid w:val="5F9225CC"/>
    <w:multiLevelType w:val="hybridMultilevel"/>
    <w:tmpl w:val="3468E5DC"/>
    <w:lvl w:ilvl="0" w:tplc="AC887A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1067E7F"/>
    <w:multiLevelType w:val="hybridMultilevel"/>
    <w:tmpl w:val="204A2938"/>
    <w:lvl w:ilvl="0" w:tplc="01906C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1430D84"/>
    <w:multiLevelType w:val="hybridMultilevel"/>
    <w:tmpl w:val="89D419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1BF3668"/>
    <w:multiLevelType w:val="hybridMultilevel"/>
    <w:tmpl w:val="C88C4A64"/>
    <w:lvl w:ilvl="0" w:tplc="F3440F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7F86815"/>
    <w:multiLevelType w:val="hybridMultilevel"/>
    <w:tmpl w:val="72ACC066"/>
    <w:lvl w:ilvl="0" w:tplc="A69ADAB2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6" w15:restartNumberingAfterBreak="0">
    <w:nsid w:val="68775ED4"/>
    <w:multiLevelType w:val="hybridMultilevel"/>
    <w:tmpl w:val="4C90BFE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C165B85"/>
    <w:multiLevelType w:val="hybridMultilevel"/>
    <w:tmpl w:val="21AE7234"/>
    <w:lvl w:ilvl="0" w:tplc="9042D428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6D507594"/>
    <w:multiLevelType w:val="hybridMultilevel"/>
    <w:tmpl w:val="E40096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E52195D"/>
    <w:multiLevelType w:val="hybridMultilevel"/>
    <w:tmpl w:val="61E0692C"/>
    <w:lvl w:ilvl="0" w:tplc="F5C06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F8B0570"/>
    <w:multiLevelType w:val="hybridMultilevel"/>
    <w:tmpl w:val="E690E664"/>
    <w:lvl w:ilvl="0" w:tplc="96D051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6FA575C">
      <w:numFmt w:val="bullet"/>
      <w:lvlText w:val="•"/>
      <w:lvlJc w:val="left"/>
      <w:pPr>
        <w:ind w:left="1785" w:hanging="705"/>
      </w:pPr>
      <w:rPr>
        <w:rFonts w:ascii="Lato" w:eastAsiaTheme="minorHAnsi" w:hAnsi="Lato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146490A"/>
    <w:multiLevelType w:val="hybridMultilevel"/>
    <w:tmpl w:val="868AF42C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2" w15:restartNumberingAfterBreak="0">
    <w:nsid w:val="73A95BBB"/>
    <w:multiLevelType w:val="hybridMultilevel"/>
    <w:tmpl w:val="6CB014A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44F0056C">
      <w:start w:val="1"/>
      <w:numFmt w:val="bullet"/>
      <w:lvlText w:val=""/>
      <w:lvlJc w:val="left"/>
      <w:pPr>
        <w:tabs>
          <w:tab w:val="num" w:pos="735"/>
        </w:tabs>
        <w:ind w:left="735" w:hanging="360"/>
      </w:pPr>
      <w:rPr>
        <w:rFonts w:ascii="Symbol" w:hAnsi="Symbol" w:cs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5"/>
        </w:tabs>
        <w:ind w:left="1455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5"/>
        </w:tabs>
        <w:ind w:left="2175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5"/>
        </w:tabs>
        <w:ind w:left="2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5"/>
        </w:tabs>
        <w:ind w:left="3615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5"/>
        </w:tabs>
        <w:ind w:left="4335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5"/>
        </w:tabs>
        <w:ind w:left="5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5"/>
        </w:tabs>
        <w:ind w:left="5775" w:hanging="360"/>
      </w:pPr>
      <w:rPr>
        <w:rFonts w:ascii="Wingdings" w:hAnsi="Wingdings" w:cs="Wingdings" w:hint="default"/>
      </w:rPr>
    </w:lvl>
  </w:abstractNum>
  <w:abstractNum w:abstractNumId="63" w15:restartNumberingAfterBreak="0">
    <w:nsid w:val="746B1039"/>
    <w:multiLevelType w:val="multilevel"/>
    <w:tmpl w:val="3CA29ED8"/>
    <w:name w:val="WW8Num24222232"/>
    <w:lvl w:ilvl="0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70"/>
        </w:tabs>
        <w:ind w:left="680" w:hanging="510"/>
      </w:pPr>
      <w:rPr>
        <w:strike w:val="0"/>
        <w:dstrike w:val="0"/>
        <w:u w:val="none"/>
        <w:effect w:val="none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1021" w:hanging="341"/>
      </w:pPr>
      <w:rPr>
        <w:sz w:val="24"/>
        <w:szCs w:val="24"/>
      </w:rPr>
    </w:lvl>
    <w:lvl w:ilvl="3">
      <w:start w:val="1"/>
      <w:numFmt w:val="none"/>
      <w:suff w:val="nothing"/>
      <w:lvlText w:val="-"/>
      <w:lvlJc w:val="left"/>
      <w:pPr>
        <w:ind w:left="0" w:firstLine="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0" w:firstLine="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0" w:firstLine="0"/>
      </w:pPr>
    </w:lvl>
  </w:abstractNum>
  <w:abstractNum w:abstractNumId="64" w15:restartNumberingAfterBreak="0">
    <w:nsid w:val="7565755E"/>
    <w:multiLevelType w:val="hybridMultilevel"/>
    <w:tmpl w:val="13308836"/>
    <w:lvl w:ilvl="0" w:tplc="10421C3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7B823D2"/>
    <w:multiLevelType w:val="hybridMultilevel"/>
    <w:tmpl w:val="72A23802"/>
    <w:lvl w:ilvl="0" w:tplc="0DB0937E">
      <w:numFmt w:val="bullet"/>
      <w:lvlText w:val="•"/>
      <w:lvlJc w:val="left"/>
      <w:pPr>
        <w:ind w:left="720" w:hanging="360"/>
      </w:pPr>
      <w:rPr>
        <w:rFonts w:ascii="Lato" w:eastAsiaTheme="minorHAnsi" w:hAnsi="Lato" w:cstheme="minorBidi" w:hint="default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BAA754D"/>
    <w:multiLevelType w:val="hybridMultilevel"/>
    <w:tmpl w:val="962CBF84"/>
    <w:lvl w:ilvl="0" w:tplc="DE0C153A"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eastAsia="Times New Roman" w:hAnsi="Symbol" w:hint="default"/>
      </w:rPr>
    </w:lvl>
    <w:lvl w:ilvl="1" w:tplc="ECE0FE7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7" w15:restartNumberingAfterBreak="0">
    <w:nsid w:val="7DB301EC"/>
    <w:multiLevelType w:val="hybridMultilevel"/>
    <w:tmpl w:val="6B5E50A6"/>
    <w:lvl w:ilvl="0" w:tplc="7B76DF84">
      <w:start w:val="1"/>
      <w:numFmt w:val="bullet"/>
      <w:lvlText w:val="•"/>
      <w:lvlJc w:val="left"/>
      <w:pPr>
        <w:ind w:left="786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8" w15:restartNumberingAfterBreak="0">
    <w:nsid w:val="7ED87E16"/>
    <w:multiLevelType w:val="hybridMultilevel"/>
    <w:tmpl w:val="75EC692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7"/>
  </w:num>
  <w:num w:numId="2">
    <w:abstractNumId w:val="60"/>
  </w:num>
  <w:num w:numId="3">
    <w:abstractNumId w:val="52"/>
  </w:num>
  <w:num w:numId="4">
    <w:abstractNumId w:val="7"/>
  </w:num>
  <w:num w:numId="5">
    <w:abstractNumId w:val="67"/>
  </w:num>
  <w:num w:numId="6">
    <w:abstractNumId w:val="4"/>
  </w:num>
  <w:num w:numId="7">
    <w:abstractNumId w:val="46"/>
  </w:num>
  <w:num w:numId="8">
    <w:abstractNumId w:val="24"/>
  </w:num>
  <w:num w:numId="9">
    <w:abstractNumId w:val="34"/>
  </w:num>
  <w:num w:numId="10">
    <w:abstractNumId w:val="64"/>
  </w:num>
  <w:num w:numId="11">
    <w:abstractNumId w:val="25"/>
  </w:num>
  <w:num w:numId="12">
    <w:abstractNumId w:val="5"/>
  </w:num>
  <w:num w:numId="13">
    <w:abstractNumId w:val="51"/>
  </w:num>
  <w:num w:numId="14">
    <w:abstractNumId w:val="44"/>
  </w:num>
  <w:num w:numId="15">
    <w:abstractNumId w:val="35"/>
  </w:num>
  <w:num w:numId="16">
    <w:abstractNumId w:val="47"/>
  </w:num>
  <w:num w:numId="17">
    <w:abstractNumId w:val="30"/>
  </w:num>
  <w:num w:numId="18">
    <w:abstractNumId w:val="45"/>
  </w:num>
  <w:num w:numId="19">
    <w:abstractNumId w:val="50"/>
  </w:num>
  <w:num w:numId="20">
    <w:abstractNumId w:val="48"/>
  </w:num>
  <w:num w:numId="21">
    <w:abstractNumId w:val="39"/>
  </w:num>
  <w:num w:numId="22">
    <w:abstractNumId w:val="5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8"/>
  </w:num>
  <w:num w:numId="24">
    <w:abstractNumId w:val="26"/>
  </w:num>
  <w:num w:numId="25">
    <w:abstractNumId w:val="4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38"/>
  </w:num>
  <w:num w:numId="28">
    <w:abstractNumId w:val="54"/>
  </w:num>
  <w:num w:numId="29">
    <w:abstractNumId w:val="12"/>
  </w:num>
  <w:num w:numId="30">
    <w:abstractNumId w:val="13"/>
  </w:num>
  <w:num w:numId="31">
    <w:abstractNumId w:val="65"/>
  </w:num>
  <w:num w:numId="32">
    <w:abstractNumId w:val="58"/>
  </w:num>
  <w:num w:numId="33">
    <w:abstractNumId w:val="41"/>
  </w:num>
  <w:num w:numId="34">
    <w:abstractNumId w:val="15"/>
  </w:num>
  <w:num w:numId="35">
    <w:abstractNumId w:val="55"/>
  </w:num>
  <w:num w:numId="36">
    <w:abstractNumId w:val="42"/>
  </w:num>
  <w:num w:numId="37">
    <w:abstractNumId w:val="18"/>
  </w:num>
  <w:num w:numId="38">
    <w:abstractNumId w:val="20"/>
  </w:num>
  <w:num w:numId="39">
    <w:abstractNumId w:val="11"/>
  </w:num>
  <w:num w:numId="40">
    <w:abstractNumId w:val="10"/>
  </w:num>
  <w:num w:numId="41">
    <w:abstractNumId w:val="37"/>
  </w:num>
  <w:num w:numId="42">
    <w:abstractNumId w:val="59"/>
  </w:num>
  <w:num w:numId="43">
    <w:abstractNumId w:val="61"/>
  </w:num>
  <w:num w:numId="44">
    <w:abstractNumId w:val="19"/>
  </w:num>
  <w:num w:numId="45">
    <w:abstractNumId w:val="62"/>
  </w:num>
  <w:num w:numId="46">
    <w:abstractNumId w:val="33"/>
  </w:num>
  <w:num w:numId="47">
    <w:abstractNumId w:val="28"/>
  </w:num>
  <w:num w:numId="48">
    <w:abstractNumId w:val="16"/>
  </w:num>
  <w:num w:numId="49">
    <w:abstractNumId w:val="9"/>
  </w:num>
  <w:num w:numId="50">
    <w:abstractNumId w:val="66"/>
  </w:num>
  <w:num w:numId="51">
    <w:abstractNumId w:val="8"/>
  </w:num>
  <w:num w:numId="52">
    <w:abstractNumId w:val="14"/>
  </w:num>
  <w:num w:numId="53">
    <w:abstractNumId w:val="29"/>
  </w:num>
  <w:num w:numId="54">
    <w:abstractNumId w:val="21"/>
  </w:num>
  <w:num w:numId="55">
    <w:abstractNumId w:val="43"/>
  </w:num>
  <w:num w:numId="56">
    <w:abstractNumId w:val="31"/>
  </w:num>
  <w:num w:numId="57">
    <w:abstractNumId w:val="40"/>
  </w:num>
  <w:num w:numId="58">
    <w:abstractNumId w:val="46"/>
    <w:lvlOverride w:ilvl="0">
      <w:startOverride w:val="1"/>
    </w:lvlOverride>
  </w:num>
  <w:num w:numId="59">
    <w:abstractNumId w:val="56"/>
  </w:num>
  <w:num w:numId="60">
    <w:abstractNumId w:val="53"/>
  </w:num>
  <w:num w:numId="61">
    <w:abstractNumId w:val="36"/>
  </w:num>
  <w:num w:numId="62">
    <w:abstractNumId w:val="6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9"/>
  <w:hyphenationZone w:val="425"/>
  <w:characterSpacingControl w:val="doNotCompress"/>
  <w:hdrShapeDefaults>
    <o:shapedefaults v:ext="edit" spidmax="163841">
      <o:colormenu v:ext="edit" strokecolor="none [3209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400"/>
    <w:rsid w:val="000005F0"/>
    <w:rsid w:val="00000A68"/>
    <w:rsid w:val="0000416C"/>
    <w:rsid w:val="00005AA2"/>
    <w:rsid w:val="00005F0C"/>
    <w:rsid w:val="000061C9"/>
    <w:rsid w:val="00006A67"/>
    <w:rsid w:val="00007698"/>
    <w:rsid w:val="00007762"/>
    <w:rsid w:val="0001034B"/>
    <w:rsid w:val="00010915"/>
    <w:rsid w:val="00011807"/>
    <w:rsid w:val="0001385C"/>
    <w:rsid w:val="00014729"/>
    <w:rsid w:val="00016214"/>
    <w:rsid w:val="000167B4"/>
    <w:rsid w:val="00016E53"/>
    <w:rsid w:val="000173F8"/>
    <w:rsid w:val="0002163A"/>
    <w:rsid w:val="0002274C"/>
    <w:rsid w:val="00022A2A"/>
    <w:rsid w:val="00022A8F"/>
    <w:rsid w:val="00023217"/>
    <w:rsid w:val="00023F68"/>
    <w:rsid w:val="0002504A"/>
    <w:rsid w:val="00026D0F"/>
    <w:rsid w:val="00027EF1"/>
    <w:rsid w:val="000337E3"/>
    <w:rsid w:val="000352C1"/>
    <w:rsid w:val="000359A6"/>
    <w:rsid w:val="00040B1D"/>
    <w:rsid w:val="00041C55"/>
    <w:rsid w:val="00042755"/>
    <w:rsid w:val="000427CB"/>
    <w:rsid w:val="000427FB"/>
    <w:rsid w:val="0004516A"/>
    <w:rsid w:val="00045A4A"/>
    <w:rsid w:val="00055CE1"/>
    <w:rsid w:val="00055E1F"/>
    <w:rsid w:val="00062BBC"/>
    <w:rsid w:val="0006333C"/>
    <w:rsid w:val="00063D94"/>
    <w:rsid w:val="00064838"/>
    <w:rsid w:val="00066252"/>
    <w:rsid w:val="000669EB"/>
    <w:rsid w:val="00066EF7"/>
    <w:rsid w:val="00070747"/>
    <w:rsid w:val="00072BB5"/>
    <w:rsid w:val="00073B8B"/>
    <w:rsid w:val="000748A6"/>
    <w:rsid w:val="00074BE5"/>
    <w:rsid w:val="000753D7"/>
    <w:rsid w:val="00077F8F"/>
    <w:rsid w:val="00080989"/>
    <w:rsid w:val="0008265C"/>
    <w:rsid w:val="000833E9"/>
    <w:rsid w:val="00083BA2"/>
    <w:rsid w:val="00084052"/>
    <w:rsid w:val="000848E7"/>
    <w:rsid w:val="000866BF"/>
    <w:rsid w:val="000872D9"/>
    <w:rsid w:val="00093263"/>
    <w:rsid w:val="000938D7"/>
    <w:rsid w:val="00093AB8"/>
    <w:rsid w:val="00095108"/>
    <w:rsid w:val="00095B17"/>
    <w:rsid w:val="00095D7F"/>
    <w:rsid w:val="00097D4D"/>
    <w:rsid w:val="000A1AF6"/>
    <w:rsid w:val="000A1CAE"/>
    <w:rsid w:val="000A2C91"/>
    <w:rsid w:val="000A5F26"/>
    <w:rsid w:val="000A5F4A"/>
    <w:rsid w:val="000A6C9C"/>
    <w:rsid w:val="000A7137"/>
    <w:rsid w:val="000A7374"/>
    <w:rsid w:val="000A74D9"/>
    <w:rsid w:val="000B04F6"/>
    <w:rsid w:val="000B06A4"/>
    <w:rsid w:val="000B0AE5"/>
    <w:rsid w:val="000B0FDF"/>
    <w:rsid w:val="000B1FB7"/>
    <w:rsid w:val="000B2183"/>
    <w:rsid w:val="000B4AC6"/>
    <w:rsid w:val="000B4BFC"/>
    <w:rsid w:val="000B4C51"/>
    <w:rsid w:val="000B4D85"/>
    <w:rsid w:val="000B5947"/>
    <w:rsid w:val="000B61A9"/>
    <w:rsid w:val="000C0B39"/>
    <w:rsid w:val="000C0BBA"/>
    <w:rsid w:val="000C1445"/>
    <w:rsid w:val="000C1850"/>
    <w:rsid w:val="000C1DAC"/>
    <w:rsid w:val="000C4C23"/>
    <w:rsid w:val="000C5620"/>
    <w:rsid w:val="000C6C00"/>
    <w:rsid w:val="000C7442"/>
    <w:rsid w:val="000C77A3"/>
    <w:rsid w:val="000D0952"/>
    <w:rsid w:val="000D1B27"/>
    <w:rsid w:val="000D1C64"/>
    <w:rsid w:val="000D2E1B"/>
    <w:rsid w:val="000D3ABA"/>
    <w:rsid w:val="000D6FF4"/>
    <w:rsid w:val="000D7DF9"/>
    <w:rsid w:val="000E1B3C"/>
    <w:rsid w:val="000E2353"/>
    <w:rsid w:val="000E2BDF"/>
    <w:rsid w:val="000E2E0A"/>
    <w:rsid w:val="000E3976"/>
    <w:rsid w:val="000E6B80"/>
    <w:rsid w:val="000E70B9"/>
    <w:rsid w:val="000E7A6E"/>
    <w:rsid w:val="000F0723"/>
    <w:rsid w:val="000F2345"/>
    <w:rsid w:val="000F2AED"/>
    <w:rsid w:val="000F2C49"/>
    <w:rsid w:val="000F2C92"/>
    <w:rsid w:val="000F3517"/>
    <w:rsid w:val="000F3F67"/>
    <w:rsid w:val="00100920"/>
    <w:rsid w:val="00101D47"/>
    <w:rsid w:val="00103A66"/>
    <w:rsid w:val="00104C66"/>
    <w:rsid w:val="001059C4"/>
    <w:rsid w:val="001062D9"/>
    <w:rsid w:val="00107341"/>
    <w:rsid w:val="00110ECB"/>
    <w:rsid w:val="001111E1"/>
    <w:rsid w:val="001123B6"/>
    <w:rsid w:val="00115B35"/>
    <w:rsid w:val="001164DA"/>
    <w:rsid w:val="00116621"/>
    <w:rsid w:val="00121BCB"/>
    <w:rsid w:val="0012342C"/>
    <w:rsid w:val="00124006"/>
    <w:rsid w:val="00124648"/>
    <w:rsid w:val="001251E6"/>
    <w:rsid w:val="00130F23"/>
    <w:rsid w:val="00131334"/>
    <w:rsid w:val="001320C2"/>
    <w:rsid w:val="00133B82"/>
    <w:rsid w:val="00134DC8"/>
    <w:rsid w:val="00137403"/>
    <w:rsid w:val="0014175A"/>
    <w:rsid w:val="00144F95"/>
    <w:rsid w:val="00145F6B"/>
    <w:rsid w:val="00147649"/>
    <w:rsid w:val="00147B38"/>
    <w:rsid w:val="001500B7"/>
    <w:rsid w:val="0015041A"/>
    <w:rsid w:val="00150875"/>
    <w:rsid w:val="00150CEC"/>
    <w:rsid w:val="00150F5E"/>
    <w:rsid w:val="00151A0D"/>
    <w:rsid w:val="001520E2"/>
    <w:rsid w:val="00152C5F"/>
    <w:rsid w:val="00154616"/>
    <w:rsid w:val="00154D2B"/>
    <w:rsid w:val="001556C4"/>
    <w:rsid w:val="001566B9"/>
    <w:rsid w:val="00156C50"/>
    <w:rsid w:val="0016549D"/>
    <w:rsid w:val="001662F7"/>
    <w:rsid w:val="00166828"/>
    <w:rsid w:val="00166CAB"/>
    <w:rsid w:val="00166DAF"/>
    <w:rsid w:val="00170486"/>
    <w:rsid w:val="00171482"/>
    <w:rsid w:val="00171858"/>
    <w:rsid w:val="00173525"/>
    <w:rsid w:val="001742D5"/>
    <w:rsid w:val="00174637"/>
    <w:rsid w:val="00174C08"/>
    <w:rsid w:val="001759D3"/>
    <w:rsid w:val="00176B35"/>
    <w:rsid w:val="00176D13"/>
    <w:rsid w:val="00176E52"/>
    <w:rsid w:val="00180378"/>
    <w:rsid w:val="00180394"/>
    <w:rsid w:val="00180725"/>
    <w:rsid w:val="00181E3A"/>
    <w:rsid w:val="00183BB5"/>
    <w:rsid w:val="00183BDA"/>
    <w:rsid w:val="00185713"/>
    <w:rsid w:val="00186304"/>
    <w:rsid w:val="00186AE2"/>
    <w:rsid w:val="00186B4B"/>
    <w:rsid w:val="00191822"/>
    <w:rsid w:val="00193371"/>
    <w:rsid w:val="001A006E"/>
    <w:rsid w:val="001A0220"/>
    <w:rsid w:val="001A1B0B"/>
    <w:rsid w:val="001A2104"/>
    <w:rsid w:val="001A4753"/>
    <w:rsid w:val="001A696F"/>
    <w:rsid w:val="001A7AF5"/>
    <w:rsid w:val="001B0FFE"/>
    <w:rsid w:val="001B278D"/>
    <w:rsid w:val="001B4440"/>
    <w:rsid w:val="001B542C"/>
    <w:rsid w:val="001C4221"/>
    <w:rsid w:val="001C4DE7"/>
    <w:rsid w:val="001C5433"/>
    <w:rsid w:val="001C5826"/>
    <w:rsid w:val="001D2B00"/>
    <w:rsid w:val="001D3043"/>
    <w:rsid w:val="001D33FC"/>
    <w:rsid w:val="001D39C7"/>
    <w:rsid w:val="001D56D4"/>
    <w:rsid w:val="001D5E48"/>
    <w:rsid w:val="001E0B03"/>
    <w:rsid w:val="001E0B3E"/>
    <w:rsid w:val="001E221A"/>
    <w:rsid w:val="001E4331"/>
    <w:rsid w:val="001E64A9"/>
    <w:rsid w:val="001E6A5F"/>
    <w:rsid w:val="001E6F39"/>
    <w:rsid w:val="001F006D"/>
    <w:rsid w:val="001F1421"/>
    <w:rsid w:val="001F1855"/>
    <w:rsid w:val="001F3B13"/>
    <w:rsid w:val="001F4FFD"/>
    <w:rsid w:val="001F6597"/>
    <w:rsid w:val="001F6C8D"/>
    <w:rsid w:val="001F798C"/>
    <w:rsid w:val="00201430"/>
    <w:rsid w:val="0020251E"/>
    <w:rsid w:val="002035BD"/>
    <w:rsid w:val="00203671"/>
    <w:rsid w:val="00205671"/>
    <w:rsid w:val="0020709A"/>
    <w:rsid w:val="002125F2"/>
    <w:rsid w:val="00215C0D"/>
    <w:rsid w:val="002166C9"/>
    <w:rsid w:val="002177EA"/>
    <w:rsid w:val="00223330"/>
    <w:rsid w:val="00223BA3"/>
    <w:rsid w:val="00226C99"/>
    <w:rsid w:val="0023021F"/>
    <w:rsid w:val="00230CBE"/>
    <w:rsid w:val="002313A9"/>
    <w:rsid w:val="00231EEB"/>
    <w:rsid w:val="002368CD"/>
    <w:rsid w:val="00242218"/>
    <w:rsid w:val="00243811"/>
    <w:rsid w:val="00243D3F"/>
    <w:rsid w:val="00243F71"/>
    <w:rsid w:val="00243FA7"/>
    <w:rsid w:val="00244A2E"/>
    <w:rsid w:val="002454FE"/>
    <w:rsid w:val="00245ACC"/>
    <w:rsid w:val="00246018"/>
    <w:rsid w:val="00246D59"/>
    <w:rsid w:val="0024737F"/>
    <w:rsid w:val="002479AB"/>
    <w:rsid w:val="00250322"/>
    <w:rsid w:val="00251297"/>
    <w:rsid w:val="00251A0E"/>
    <w:rsid w:val="0025266D"/>
    <w:rsid w:val="002526A5"/>
    <w:rsid w:val="0025302F"/>
    <w:rsid w:val="00255A87"/>
    <w:rsid w:val="00255BB6"/>
    <w:rsid w:val="0026049B"/>
    <w:rsid w:val="002606A2"/>
    <w:rsid w:val="002615E1"/>
    <w:rsid w:val="00264E5B"/>
    <w:rsid w:val="0026665B"/>
    <w:rsid w:val="00267EDD"/>
    <w:rsid w:val="00271B83"/>
    <w:rsid w:val="002764D7"/>
    <w:rsid w:val="00276C96"/>
    <w:rsid w:val="00280CA5"/>
    <w:rsid w:val="00280FF5"/>
    <w:rsid w:val="00282052"/>
    <w:rsid w:val="00282400"/>
    <w:rsid w:val="002834CD"/>
    <w:rsid w:val="002836CE"/>
    <w:rsid w:val="00283E76"/>
    <w:rsid w:val="00284C08"/>
    <w:rsid w:val="002860AA"/>
    <w:rsid w:val="00290F65"/>
    <w:rsid w:val="00292DB0"/>
    <w:rsid w:val="00294577"/>
    <w:rsid w:val="00296489"/>
    <w:rsid w:val="00296A12"/>
    <w:rsid w:val="002A040C"/>
    <w:rsid w:val="002A15C1"/>
    <w:rsid w:val="002A36A4"/>
    <w:rsid w:val="002A6A17"/>
    <w:rsid w:val="002A6DB7"/>
    <w:rsid w:val="002A7579"/>
    <w:rsid w:val="002A7D71"/>
    <w:rsid w:val="002B1DB0"/>
    <w:rsid w:val="002B4A35"/>
    <w:rsid w:val="002B58DF"/>
    <w:rsid w:val="002C0130"/>
    <w:rsid w:val="002C28F6"/>
    <w:rsid w:val="002C363F"/>
    <w:rsid w:val="002C4FA3"/>
    <w:rsid w:val="002C698A"/>
    <w:rsid w:val="002C6D91"/>
    <w:rsid w:val="002C7E31"/>
    <w:rsid w:val="002C7F88"/>
    <w:rsid w:val="002D0A2D"/>
    <w:rsid w:val="002D0B12"/>
    <w:rsid w:val="002D0B71"/>
    <w:rsid w:val="002D1B1B"/>
    <w:rsid w:val="002D23BC"/>
    <w:rsid w:val="002D5190"/>
    <w:rsid w:val="002D5A9B"/>
    <w:rsid w:val="002D7693"/>
    <w:rsid w:val="002D79BB"/>
    <w:rsid w:val="002D7F8B"/>
    <w:rsid w:val="002E1F8E"/>
    <w:rsid w:val="002E212D"/>
    <w:rsid w:val="002E3151"/>
    <w:rsid w:val="002E4622"/>
    <w:rsid w:val="002E55D2"/>
    <w:rsid w:val="002E5881"/>
    <w:rsid w:val="002E626A"/>
    <w:rsid w:val="002E6EA2"/>
    <w:rsid w:val="002F0008"/>
    <w:rsid w:val="002F0D72"/>
    <w:rsid w:val="002F2F31"/>
    <w:rsid w:val="002F597C"/>
    <w:rsid w:val="002F7D22"/>
    <w:rsid w:val="0030052D"/>
    <w:rsid w:val="0030057E"/>
    <w:rsid w:val="00301168"/>
    <w:rsid w:val="00301408"/>
    <w:rsid w:val="003057A7"/>
    <w:rsid w:val="00306753"/>
    <w:rsid w:val="003078FA"/>
    <w:rsid w:val="00310147"/>
    <w:rsid w:val="0031038A"/>
    <w:rsid w:val="00311378"/>
    <w:rsid w:val="003128FC"/>
    <w:rsid w:val="0031440D"/>
    <w:rsid w:val="00314C85"/>
    <w:rsid w:val="003156A6"/>
    <w:rsid w:val="00315735"/>
    <w:rsid w:val="0031587E"/>
    <w:rsid w:val="00315B5D"/>
    <w:rsid w:val="00317CBB"/>
    <w:rsid w:val="00321DB6"/>
    <w:rsid w:val="003234C1"/>
    <w:rsid w:val="00324DD7"/>
    <w:rsid w:val="003305BB"/>
    <w:rsid w:val="00334F06"/>
    <w:rsid w:val="003368F0"/>
    <w:rsid w:val="0033767F"/>
    <w:rsid w:val="00337E59"/>
    <w:rsid w:val="00341964"/>
    <w:rsid w:val="00344B94"/>
    <w:rsid w:val="00345B8D"/>
    <w:rsid w:val="00345C41"/>
    <w:rsid w:val="0034723F"/>
    <w:rsid w:val="00350579"/>
    <w:rsid w:val="00351A99"/>
    <w:rsid w:val="003527F6"/>
    <w:rsid w:val="003531A1"/>
    <w:rsid w:val="00353838"/>
    <w:rsid w:val="00356870"/>
    <w:rsid w:val="00356A94"/>
    <w:rsid w:val="00360BFA"/>
    <w:rsid w:val="00362821"/>
    <w:rsid w:val="00362A0B"/>
    <w:rsid w:val="00363A0B"/>
    <w:rsid w:val="00365C13"/>
    <w:rsid w:val="003660DA"/>
    <w:rsid w:val="003667B3"/>
    <w:rsid w:val="00366952"/>
    <w:rsid w:val="00367FBD"/>
    <w:rsid w:val="00370464"/>
    <w:rsid w:val="00370E03"/>
    <w:rsid w:val="00372480"/>
    <w:rsid w:val="00372656"/>
    <w:rsid w:val="00374252"/>
    <w:rsid w:val="0037465E"/>
    <w:rsid w:val="003752BB"/>
    <w:rsid w:val="00375861"/>
    <w:rsid w:val="003777B3"/>
    <w:rsid w:val="00380DD6"/>
    <w:rsid w:val="00390838"/>
    <w:rsid w:val="00392D85"/>
    <w:rsid w:val="003936A9"/>
    <w:rsid w:val="003944E0"/>
    <w:rsid w:val="00394A89"/>
    <w:rsid w:val="00394A9A"/>
    <w:rsid w:val="00394EFD"/>
    <w:rsid w:val="00395592"/>
    <w:rsid w:val="00396428"/>
    <w:rsid w:val="00396589"/>
    <w:rsid w:val="003968E2"/>
    <w:rsid w:val="003A0214"/>
    <w:rsid w:val="003A2428"/>
    <w:rsid w:val="003A679E"/>
    <w:rsid w:val="003A7E59"/>
    <w:rsid w:val="003B1A4C"/>
    <w:rsid w:val="003B515C"/>
    <w:rsid w:val="003B526A"/>
    <w:rsid w:val="003B579D"/>
    <w:rsid w:val="003B7423"/>
    <w:rsid w:val="003C4343"/>
    <w:rsid w:val="003C796F"/>
    <w:rsid w:val="003C7F58"/>
    <w:rsid w:val="003D047C"/>
    <w:rsid w:val="003D07E5"/>
    <w:rsid w:val="003D132A"/>
    <w:rsid w:val="003D23D3"/>
    <w:rsid w:val="003D3A44"/>
    <w:rsid w:val="003D3CD2"/>
    <w:rsid w:val="003D48E1"/>
    <w:rsid w:val="003D6800"/>
    <w:rsid w:val="003D7005"/>
    <w:rsid w:val="003E07CB"/>
    <w:rsid w:val="003E0E8C"/>
    <w:rsid w:val="003E1A1A"/>
    <w:rsid w:val="003E1F39"/>
    <w:rsid w:val="003E6445"/>
    <w:rsid w:val="003E68F8"/>
    <w:rsid w:val="003E7775"/>
    <w:rsid w:val="003F0CCF"/>
    <w:rsid w:val="003F143E"/>
    <w:rsid w:val="003F344C"/>
    <w:rsid w:val="003F5B22"/>
    <w:rsid w:val="003F648A"/>
    <w:rsid w:val="00404D4F"/>
    <w:rsid w:val="004057C4"/>
    <w:rsid w:val="004060FE"/>
    <w:rsid w:val="00406636"/>
    <w:rsid w:val="00410402"/>
    <w:rsid w:val="00411BCC"/>
    <w:rsid w:val="00412FAD"/>
    <w:rsid w:val="00413A2A"/>
    <w:rsid w:val="00415588"/>
    <w:rsid w:val="00415C3A"/>
    <w:rsid w:val="004162CF"/>
    <w:rsid w:val="004163EC"/>
    <w:rsid w:val="00421957"/>
    <w:rsid w:val="0042232F"/>
    <w:rsid w:val="004226C8"/>
    <w:rsid w:val="00424AAF"/>
    <w:rsid w:val="00432224"/>
    <w:rsid w:val="0043352E"/>
    <w:rsid w:val="004343BC"/>
    <w:rsid w:val="004347F5"/>
    <w:rsid w:val="00434AD6"/>
    <w:rsid w:val="00437C71"/>
    <w:rsid w:val="00437EBB"/>
    <w:rsid w:val="00442DF0"/>
    <w:rsid w:val="004442F7"/>
    <w:rsid w:val="00445851"/>
    <w:rsid w:val="004517D1"/>
    <w:rsid w:val="00451947"/>
    <w:rsid w:val="0045196F"/>
    <w:rsid w:val="00453741"/>
    <w:rsid w:val="00455C24"/>
    <w:rsid w:val="004571F8"/>
    <w:rsid w:val="004602AA"/>
    <w:rsid w:val="004605FF"/>
    <w:rsid w:val="00461C06"/>
    <w:rsid w:val="00462673"/>
    <w:rsid w:val="00462A65"/>
    <w:rsid w:val="004630BF"/>
    <w:rsid w:val="004630D1"/>
    <w:rsid w:val="004632D4"/>
    <w:rsid w:val="00463E2C"/>
    <w:rsid w:val="00464609"/>
    <w:rsid w:val="0046588F"/>
    <w:rsid w:val="00466FFC"/>
    <w:rsid w:val="00467B08"/>
    <w:rsid w:val="00467E0E"/>
    <w:rsid w:val="0047039F"/>
    <w:rsid w:val="004704C9"/>
    <w:rsid w:val="00472098"/>
    <w:rsid w:val="00472986"/>
    <w:rsid w:val="00473837"/>
    <w:rsid w:val="004738CA"/>
    <w:rsid w:val="00473E81"/>
    <w:rsid w:val="004808B2"/>
    <w:rsid w:val="00482CA2"/>
    <w:rsid w:val="004844FB"/>
    <w:rsid w:val="00486D6D"/>
    <w:rsid w:val="00486FC0"/>
    <w:rsid w:val="004878CD"/>
    <w:rsid w:val="0049277A"/>
    <w:rsid w:val="00493297"/>
    <w:rsid w:val="0049718F"/>
    <w:rsid w:val="00497242"/>
    <w:rsid w:val="004A1252"/>
    <w:rsid w:val="004A3572"/>
    <w:rsid w:val="004A56DF"/>
    <w:rsid w:val="004A638A"/>
    <w:rsid w:val="004A7596"/>
    <w:rsid w:val="004B0938"/>
    <w:rsid w:val="004B09F7"/>
    <w:rsid w:val="004B26C4"/>
    <w:rsid w:val="004B3269"/>
    <w:rsid w:val="004B3B90"/>
    <w:rsid w:val="004B3DE6"/>
    <w:rsid w:val="004B4CA6"/>
    <w:rsid w:val="004B6978"/>
    <w:rsid w:val="004C07CF"/>
    <w:rsid w:val="004C0E15"/>
    <w:rsid w:val="004C11B9"/>
    <w:rsid w:val="004C3797"/>
    <w:rsid w:val="004C3E81"/>
    <w:rsid w:val="004C64B6"/>
    <w:rsid w:val="004C6624"/>
    <w:rsid w:val="004D0735"/>
    <w:rsid w:val="004D1B84"/>
    <w:rsid w:val="004D3701"/>
    <w:rsid w:val="004D3F42"/>
    <w:rsid w:val="004D4D64"/>
    <w:rsid w:val="004D7324"/>
    <w:rsid w:val="004D7C03"/>
    <w:rsid w:val="004D7D41"/>
    <w:rsid w:val="004E10D5"/>
    <w:rsid w:val="004E19DA"/>
    <w:rsid w:val="004E356C"/>
    <w:rsid w:val="004E3693"/>
    <w:rsid w:val="004E3766"/>
    <w:rsid w:val="004E37B3"/>
    <w:rsid w:val="004E5565"/>
    <w:rsid w:val="004F1D10"/>
    <w:rsid w:val="004F2B40"/>
    <w:rsid w:val="004F3DA4"/>
    <w:rsid w:val="004F3E7A"/>
    <w:rsid w:val="004F5EEF"/>
    <w:rsid w:val="004F6571"/>
    <w:rsid w:val="004F7323"/>
    <w:rsid w:val="004F7829"/>
    <w:rsid w:val="00502E52"/>
    <w:rsid w:val="0050340A"/>
    <w:rsid w:val="0050425A"/>
    <w:rsid w:val="005042D5"/>
    <w:rsid w:val="005043A6"/>
    <w:rsid w:val="00505FA3"/>
    <w:rsid w:val="00507AD3"/>
    <w:rsid w:val="00510AF0"/>
    <w:rsid w:val="00511F43"/>
    <w:rsid w:val="00512E06"/>
    <w:rsid w:val="00515C35"/>
    <w:rsid w:val="00520535"/>
    <w:rsid w:val="00520C70"/>
    <w:rsid w:val="005239F1"/>
    <w:rsid w:val="00523BB2"/>
    <w:rsid w:val="00523EA6"/>
    <w:rsid w:val="00524133"/>
    <w:rsid w:val="00524594"/>
    <w:rsid w:val="00524781"/>
    <w:rsid w:val="005251D3"/>
    <w:rsid w:val="00526F76"/>
    <w:rsid w:val="005304A9"/>
    <w:rsid w:val="005308F3"/>
    <w:rsid w:val="00531313"/>
    <w:rsid w:val="0053252F"/>
    <w:rsid w:val="00532905"/>
    <w:rsid w:val="00532970"/>
    <w:rsid w:val="00534C76"/>
    <w:rsid w:val="00535730"/>
    <w:rsid w:val="00536E51"/>
    <w:rsid w:val="00537ED5"/>
    <w:rsid w:val="00540563"/>
    <w:rsid w:val="005411E8"/>
    <w:rsid w:val="00542859"/>
    <w:rsid w:val="005444A4"/>
    <w:rsid w:val="00545160"/>
    <w:rsid w:val="00547D30"/>
    <w:rsid w:val="00553427"/>
    <w:rsid w:val="0055519F"/>
    <w:rsid w:val="00555B2F"/>
    <w:rsid w:val="00555D68"/>
    <w:rsid w:val="0055665D"/>
    <w:rsid w:val="0056250C"/>
    <w:rsid w:val="00562B00"/>
    <w:rsid w:val="00563105"/>
    <w:rsid w:val="0056544E"/>
    <w:rsid w:val="0056658C"/>
    <w:rsid w:val="00566A8C"/>
    <w:rsid w:val="00566ACE"/>
    <w:rsid w:val="00567355"/>
    <w:rsid w:val="0057072C"/>
    <w:rsid w:val="00571D48"/>
    <w:rsid w:val="00571E6F"/>
    <w:rsid w:val="005726C5"/>
    <w:rsid w:val="0057320D"/>
    <w:rsid w:val="00573C4B"/>
    <w:rsid w:val="00573D0A"/>
    <w:rsid w:val="005743E7"/>
    <w:rsid w:val="0057646E"/>
    <w:rsid w:val="00583532"/>
    <w:rsid w:val="005843FA"/>
    <w:rsid w:val="0058467D"/>
    <w:rsid w:val="0058525B"/>
    <w:rsid w:val="0058724C"/>
    <w:rsid w:val="00587A4D"/>
    <w:rsid w:val="005902A6"/>
    <w:rsid w:val="00590F3D"/>
    <w:rsid w:val="005915CA"/>
    <w:rsid w:val="00591C73"/>
    <w:rsid w:val="0059496D"/>
    <w:rsid w:val="0059612A"/>
    <w:rsid w:val="00597DCE"/>
    <w:rsid w:val="005A0C3E"/>
    <w:rsid w:val="005A1B68"/>
    <w:rsid w:val="005A2458"/>
    <w:rsid w:val="005A247C"/>
    <w:rsid w:val="005A27AD"/>
    <w:rsid w:val="005A404A"/>
    <w:rsid w:val="005A70AD"/>
    <w:rsid w:val="005A791C"/>
    <w:rsid w:val="005B0671"/>
    <w:rsid w:val="005B06A3"/>
    <w:rsid w:val="005B202C"/>
    <w:rsid w:val="005B5D64"/>
    <w:rsid w:val="005B75EB"/>
    <w:rsid w:val="005B7BE9"/>
    <w:rsid w:val="005B7BEF"/>
    <w:rsid w:val="005C1E61"/>
    <w:rsid w:val="005C3AED"/>
    <w:rsid w:val="005C423F"/>
    <w:rsid w:val="005C4578"/>
    <w:rsid w:val="005C4A9D"/>
    <w:rsid w:val="005C66F4"/>
    <w:rsid w:val="005C78EA"/>
    <w:rsid w:val="005D071E"/>
    <w:rsid w:val="005D18B0"/>
    <w:rsid w:val="005D417C"/>
    <w:rsid w:val="005D4E7F"/>
    <w:rsid w:val="005E048E"/>
    <w:rsid w:val="005E1BE1"/>
    <w:rsid w:val="005E4716"/>
    <w:rsid w:val="005E5A18"/>
    <w:rsid w:val="005E5B5D"/>
    <w:rsid w:val="005F0945"/>
    <w:rsid w:val="005F0B62"/>
    <w:rsid w:val="005F1E0D"/>
    <w:rsid w:val="005F22DD"/>
    <w:rsid w:val="005F26C0"/>
    <w:rsid w:val="005F31A9"/>
    <w:rsid w:val="005F3B19"/>
    <w:rsid w:val="005F6D89"/>
    <w:rsid w:val="005F6DCF"/>
    <w:rsid w:val="00601859"/>
    <w:rsid w:val="00601FF6"/>
    <w:rsid w:val="0060269C"/>
    <w:rsid w:val="00602805"/>
    <w:rsid w:val="00602AA8"/>
    <w:rsid w:val="00604DF8"/>
    <w:rsid w:val="0060561C"/>
    <w:rsid w:val="00606C30"/>
    <w:rsid w:val="00607820"/>
    <w:rsid w:val="00611328"/>
    <w:rsid w:val="00611B06"/>
    <w:rsid w:val="00611E99"/>
    <w:rsid w:val="00612FD3"/>
    <w:rsid w:val="006131F8"/>
    <w:rsid w:val="00613B9D"/>
    <w:rsid w:val="00616791"/>
    <w:rsid w:val="00616CC8"/>
    <w:rsid w:val="006172EC"/>
    <w:rsid w:val="00617DB0"/>
    <w:rsid w:val="00620A23"/>
    <w:rsid w:val="00621134"/>
    <w:rsid w:val="00622E0D"/>
    <w:rsid w:val="00625FB8"/>
    <w:rsid w:val="006270E9"/>
    <w:rsid w:val="00630760"/>
    <w:rsid w:val="0063125E"/>
    <w:rsid w:val="00637471"/>
    <w:rsid w:val="006400E1"/>
    <w:rsid w:val="00641F37"/>
    <w:rsid w:val="00642211"/>
    <w:rsid w:val="00642248"/>
    <w:rsid w:val="006427AB"/>
    <w:rsid w:val="006446D6"/>
    <w:rsid w:val="0064626B"/>
    <w:rsid w:val="006469EA"/>
    <w:rsid w:val="00646F01"/>
    <w:rsid w:val="006504FE"/>
    <w:rsid w:val="00650693"/>
    <w:rsid w:val="00652F1D"/>
    <w:rsid w:val="0065417A"/>
    <w:rsid w:val="0065545E"/>
    <w:rsid w:val="00655E29"/>
    <w:rsid w:val="006565BE"/>
    <w:rsid w:val="00657969"/>
    <w:rsid w:val="00661C3D"/>
    <w:rsid w:val="0066338C"/>
    <w:rsid w:val="00663AB9"/>
    <w:rsid w:val="00664953"/>
    <w:rsid w:val="0066670C"/>
    <w:rsid w:val="00666F9A"/>
    <w:rsid w:val="0067042E"/>
    <w:rsid w:val="00670EFB"/>
    <w:rsid w:val="006720A7"/>
    <w:rsid w:val="006735FB"/>
    <w:rsid w:val="00673F13"/>
    <w:rsid w:val="00675BF1"/>
    <w:rsid w:val="00676FD0"/>
    <w:rsid w:val="006770B8"/>
    <w:rsid w:val="006772F4"/>
    <w:rsid w:val="00677F5B"/>
    <w:rsid w:val="006800C5"/>
    <w:rsid w:val="00682739"/>
    <w:rsid w:val="006836FB"/>
    <w:rsid w:val="0068370A"/>
    <w:rsid w:val="0068419B"/>
    <w:rsid w:val="00684B32"/>
    <w:rsid w:val="006907A3"/>
    <w:rsid w:val="00691592"/>
    <w:rsid w:val="006924AB"/>
    <w:rsid w:val="00692889"/>
    <w:rsid w:val="00692A84"/>
    <w:rsid w:val="00692B83"/>
    <w:rsid w:val="00692FA0"/>
    <w:rsid w:val="00693567"/>
    <w:rsid w:val="00693653"/>
    <w:rsid w:val="0069374E"/>
    <w:rsid w:val="0069542E"/>
    <w:rsid w:val="00696464"/>
    <w:rsid w:val="00696DF0"/>
    <w:rsid w:val="006A07EB"/>
    <w:rsid w:val="006A29F0"/>
    <w:rsid w:val="006A3DEF"/>
    <w:rsid w:val="006A6898"/>
    <w:rsid w:val="006B1FEE"/>
    <w:rsid w:val="006B21B6"/>
    <w:rsid w:val="006B5B40"/>
    <w:rsid w:val="006B6B3F"/>
    <w:rsid w:val="006B7F89"/>
    <w:rsid w:val="006C2E4A"/>
    <w:rsid w:val="006C3244"/>
    <w:rsid w:val="006C3390"/>
    <w:rsid w:val="006C3F00"/>
    <w:rsid w:val="006C4236"/>
    <w:rsid w:val="006C4597"/>
    <w:rsid w:val="006C6A13"/>
    <w:rsid w:val="006C6E48"/>
    <w:rsid w:val="006C761A"/>
    <w:rsid w:val="006D121D"/>
    <w:rsid w:val="006D2E23"/>
    <w:rsid w:val="006D401A"/>
    <w:rsid w:val="006D7924"/>
    <w:rsid w:val="006E50E4"/>
    <w:rsid w:val="006E511A"/>
    <w:rsid w:val="006E658C"/>
    <w:rsid w:val="006E72DD"/>
    <w:rsid w:val="006F06BF"/>
    <w:rsid w:val="006F1A07"/>
    <w:rsid w:val="006F21EE"/>
    <w:rsid w:val="006F2244"/>
    <w:rsid w:val="006F3024"/>
    <w:rsid w:val="006F39D1"/>
    <w:rsid w:val="006F43B3"/>
    <w:rsid w:val="006F476F"/>
    <w:rsid w:val="006F4AF2"/>
    <w:rsid w:val="00703020"/>
    <w:rsid w:val="0070379F"/>
    <w:rsid w:val="0070393E"/>
    <w:rsid w:val="00704475"/>
    <w:rsid w:val="007046F9"/>
    <w:rsid w:val="00705EDC"/>
    <w:rsid w:val="007063BF"/>
    <w:rsid w:val="00706D5F"/>
    <w:rsid w:val="0070717B"/>
    <w:rsid w:val="00710337"/>
    <w:rsid w:val="00711977"/>
    <w:rsid w:val="007122EC"/>
    <w:rsid w:val="00712DA3"/>
    <w:rsid w:val="00713674"/>
    <w:rsid w:val="00716524"/>
    <w:rsid w:val="00722BE3"/>
    <w:rsid w:val="0072730B"/>
    <w:rsid w:val="00727A10"/>
    <w:rsid w:val="00727EC6"/>
    <w:rsid w:val="007305D1"/>
    <w:rsid w:val="00730918"/>
    <w:rsid w:val="007320FC"/>
    <w:rsid w:val="00732199"/>
    <w:rsid w:val="00732343"/>
    <w:rsid w:val="00732D0E"/>
    <w:rsid w:val="00732E44"/>
    <w:rsid w:val="00734B71"/>
    <w:rsid w:val="007355B3"/>
    <w:rsid w:val="007359FF"/>
    <w:rsid w:val="00737A73"/>
    <w:rsid w:val="00740A47"/>
    <w:rsid w:val="0074234F"/>
    <w:rsid w:val="00745AB6"/>
    <w:rsid w:val="00745EF9"/>
    <w:rsid w:val="00746C9B"/>
    <w:rsid w:val="00746EC2"/>
    <w:rsid w:val="00752003"/>
    <w:rsid w:val="007528C0"/>
    <w:rsid w:val="00752F9D"/>
    <w:rsid w:val="00754B38"/>
    <w:rsid w:val="0075602D"/>
    <w:rsid w:val="0075646E"/>
    <w:rsid w:val="00757472"/>
    <w:rsid w:val="00757EDB"/>
    <w:rsid w:val="00760EB9"/>
    <w:rsid w:val="007628B4"/>
    <w:rsid w:val="00762B8B"/>
    <w:rsid w:val="0076426B"/>
    <w:rsid w:val="00765C59"/>
    <w:rsid w:val="00766402"/>
    <w:rsid w:val="00766892"/>
    <w:rsid w:val="00766B45"/>
    <w:rsid w:val="00767FA7"/>
    <w:rsid w:val="00770E68"/>
    <w:rsid w:val="00770FD1"/>
    <w:rsid w:val="007713CB"/>
    <w:rsid w:val="0077195B"/>
    <w:rsid w:val="00771CAD"/>
    <w:rsid w:val="00772E5C"/>
    <w:rsid w:val="007737B5"/>
    <w:rsid w:val="00774077"/>
    <w:rsid w:val="007743DC"/>
    <w:rsid w:val="00781AF1"/>
    <w:rsid w:val="00782D4F"/>
    <w:rsid w:val="00784382"/>
    <w:rsid w:val="00784933"/>
    <w:rsid w:val="007875E2"/>
    <w:rsid w:val="00787AAD"/>
    <w:rsid w:val="007902B6"/>
    <w:rsid w:val="0079186B"/>
    <w:rsid w:val="00792D2B"/>
    <w:rsid w:val="00792E0D"/>
    <w:rsid w:val="0079452A"/>
    <w:rsid w:val="00794D71"/>
    <w:rsid w:val="007A1847"/>
    <w:rsid w:val="007A1D73"/>
    <w:rsid w:val="007A2E1B"/>
    <w:rsid w:val="007A46E8"/>
    <w:rsid w:val="007A6F27"/>
    <w:rsid w:val="007B0AC5"/>
    <w:rsid w:val="007B420C"/>
    <w:rsid w:val="007B5825"/>
    <w:rsid w:val="007B722A"/>
    <w:rsid w:val="007C0BE0"/>
    <w:rsid w:val="007C0C42"/>
    <w:rsid w:val="007C155B"/>
    <w:rsid w:val="007C193F"/>
    <w:rsid w:val="007C1B15"/>
    <w:rsid w:val="007C1F23"/>
    <w:rsid w:val="007C31A4"/>
    <w:rsid w:val="007C6659"/>
    <w:rsid w:val="007C6B00"/>
    <w:rsid w:val="007D03A2"/>
    <w:rsid w:val="007D30D1"/>
    <w:rsid w:val="007D32B6"/>
    <w:rsid w:val="007D3BD2"/>
    <w:rsid w:val="007D6093"/>
    <w:rsid w:val="007D6328"/>
    <w:rsid w:val="007D7AAE"/>
    <w:rsid w:val="007D7AB1"/>
    <w:rsid w:val="007E113F"/>
    <w:rsid w:val="007E1331"/>
    <w:rsid w:val="007E1EAA"/>
    <w:rsid w:val="007E3468"/>
    <w:rsid w:val="007E3E4A"/>
    <w:rsid w:val="007E4177"/>
    <w:rsid w:val="007E4AE7"/>
    <w:rsid w:val="007E5F65"/>
    <w:rsid w:val="007E60CC"/>
    <w:rsid w:val="007E6EBF"/>
    <w:rsid w:val="007E794B"/>
    <w:rsid w:val="007F0004"/>
    <w:rsid w:val="007F0CC2"/>
    <w:rsid w:val="007F1DCC"/>
    <w:rsid w:val="007F275E"/>
    <w:rsid w:val="007F4745"/>
    <w:rsid w:val="007F65EF"/>
    <w:rsid w:val="007F7127"/>
    <w:rsid w:val="00800024"/>
    <w:rsid w:val="00800109"/>
    <w:rsid w:val="00801966"/>
    <w:rsid w:val="0080501C"/>
    <w:rsid w:val="00805C72"/>
    <w:rsid w:val="00806F7F"/>
    <w:rsid w:val="00810233"/>
    <w:rsid w:val="00810A48"/>
    <w:rsid w:val="00811B66"/>
    <w:rsid w:val="00811B9E"/>
    <w:rsid w:val="00811C44"/>
    <w:rsid w:val="00811D29"/>
    <w:rsid w:val="00811F49"/>
    <w:rsid w:val="00813243"/>
    <w:rsid w:val="00815401"/>
    <w:rsid w:val="008164EF"/>
    <w:rsid w:val="00816657"/>
    <w:rsid w:val="00821EE6"/>
    <w:rsid w:val="008230C9"/>
    <w:rsid w:val="00823272"/>
    <w:rsid w:val="00823E3D"/>
    <w:rsid w:val="00824B39"/>
    <w:rsid w:val="0082593D"/>
    <w:rsid w:val="00827420"/>
    <w:rsid w:val="00827674"/>
    <w:rsid w:val="0083204D"/>
    <w:rsid w:val="008320D7"/>
    <w:rsid w:val="00832680"/>
    <w:rsid w:val="00835547"/>
    <w:rsid w:val="00835A7C"/>
    <w:rsid w:val="008375FE"/>
    <w:rsid w:val="00840968"/>
    <w:rsid w:val="00841CB1"/>
    <w:rsid w:val="00843304"/>
    <w:rsid w:val="00843A6A"/>
    <w:rsid w:val="00843DE0"/>
    <w:rsid w:val="00843F9F"/>
    <w:rsid w:val="00844B0D"/>
    <w:rsid w:val="00844D9C"/>
    <w:rsid w:val="00844E59"/>
    <w:rsid w:val="008455D0"/>
    <w:rsid w:val="00845C4B"/>
    <w:rsid w:val="008479C5"/>
    <w:rsid w:val="00850C32"/>
    <w:rsid w:val="00850EE1"/>
    <w:rsid w:val="00851CFA"/>
    <w:rsid w:val="00852701"/>
    <w:rsid w:val="00853861"/>
    <w:rsid w:val="00853E1D"/>
    <w:rsid w:val="008553C8"/>
    <w:rsid w:val="00856678"/>
    <w:rsid w:val="008568F8"/>
    <w:rsid w:val="00857415"/>
    <w:rsid w:val="00860A9C"/>
    <w:rsid w:val="00860DAE"/>
    <w:rsid w:val="0086101B"/>
    <w:rsid w:val="008612B2"/>
    <w:rsid w:val="0086151C"/>
    <w:rsid w:val="00861F71"/>
    <w:rsid w:val="00865A53"/>
    <w:rsid w:val="00866388"/>
    <w:rsid w:val="00867F61"/>
    <w:rsid w:val="00873D6F"/>
    <w:rsid w:val="008754B7"/>
    <w:rsid w:val="0087720B"/>
    <w:rsid w:val="00877344"/>
    <w:rsid w:val="008774BE"/>
    <w:rsid w:val="008776BC"/>
    <w:rsid w:val="00881C37"/>
    <w:rsid w:val="00882C53"/>
    <w:rsid w:val="008841CB"/>
    <w:rsid w:val="00886BA7"/>
    <w:rsid w:val="00887331"/>
    <w:rsid w:val="00887370"/>
    <w:rsid w:val="008904AA"/>
    <w:rsid w:val="0089244F"/>
    <w:rsid w:val="008952E8"/>
    <w:rsid w:val="00895710"/>
    <w:rsid w:val="00897B21"/>
    <w:rsid w:val="008A15DC"/>
    <w:rsid w:val="008A4032"/>
    <w:rsid w:val="008A4214"/>
    <w:rsid w:val="008A4398"/>
    <w:rsid w:val="008A5BA8"/>
    <w:rsid w:val="008A6A41"/>
    <w:rsid w:val="008A6D98"/>
    <w:rsid w:val="008A761B"/>
    <w:rsid w:val="008A7D68"/>
    <w:rsid w:val="008B0E64"/>
    <w:rsid w:val="008B14C9"/>
    <w:rsid w:val="008B268F"/>
    <w:rsid w:val="008B6885"/>
    <w:rsid w:val="008C03E0"/>
    <w:rsid w:val="008C119D"/>
    <w:rsid w:val="008C15BE"/>
    <w:rsid w:val="008C2116"/>
    <w:rsid w:val="008C3A8B"/>
    <w:rsid w:val="008D0C81"/>
    <w:rsid w:val="008D185B"/>
    <w:rsid w:val="008D2D22"/>
    <w:rsid w:val="008D62F2"/>
    <w:rsid w:val="008E0315"/>
    <w:rsid w:val="008E0835"/>
    <w:rsid w:val="008E2F4E"/>
    <w:rsid w:val="008E3CA5"/>
    <w:rsid w:val="008E443F"/>
    <w:rsid w:val="008E5EAD"/>
    <w:rsid w:val="008E68C7"/>
    <w:rsid w:val="008E6FC1"/>
    <w:rsid w:val="008F1521"/>
    <w:rsid w:val="008F17A4"/>
    <w:rsid w:val="008F184A"/>
    <w:rsid w:val="008F3598"/>
    <w:rsid w:val="008F39F4"/>
    <w:rsid w:val="008F459A"/>
    <w:rsid w:val="008F4766"/>
    <w:rsid w:val="008F67A2"/>
    <w:rsid w:val="00900B33"/>
    <w:rsid w:val="00900CBA"/>
    <w:rsid w:val="0090106C"/>
    <w:rsid w:val="0090149B"/>
    <w:rsid w:val="009014DD"/>
    <w:rsid w:val="00901A2E"/>
    <w:rsid w:val="00902BE2"/>
    <w:rsid w:val="00902D3A"/>
    <w:rsid w:val="00904113"/>
    <w:rsid w:val="00904C5D"/>
    <w:rsid w:val="009119C3"/>
    <w:rsid w:val="00911A1B"/>
    <w:rsid w:val="00911ACD"/>
    <w:rsid w:val="00911DF3"/>
    <w:rsid w:val="00912718"/>
    <w:rsid w:val="00913715"/>
    <w:rsid w:val="00913DFB"/>
    <w:rsid w:val="00914567"/>
    <w:rsid w:val="009148F8"/>
    <w:rsid w:val="00915D32"/>
    <w:rsid w:val="00917BE2"/>
    <w:rsid w:val="0092064B"/>
    <w:rsid w:val="00920888"/>
    <w:rsid w:val="00922F01"/>
    <w:rsid w:val="0092342D"/>
    <w:rsid w:val="009246C6"/>
    <w:rsid w:val="0092529D"/>
    <w:rsid w:val="00926287"/>
    <w:rsid w:val="009332BA"/>
    <w:rsid w:val="00933C86"/>
    <w:rsid w:val="009347D7"/>
    <w:rsid w:val="009351B6"/>
    <w:rsid w:val="00937641"/>
    <w:rsid w:val="00937F89"/>
    <w:rsid w:val="00942000"/>
    <w:rsid w:val="00942574"/>
    <w:rsid w:val="009441FE"/>
    <w:rsid w:val="00944A20"/>
    <w:rsid w:val="009452D0"/>
    <w:rsid w:val="00946ACF"/>
    <w:rsid w:val="00946D4E"/>
    <w:rsid w:val="0094716E"/>
    <w:rsid w:val="0094740A"/>
    <w:rsid w:val="0095066C"/>
    <w:rsid w:val="0095095F"/>
    <w:rsid w:val="0095160A"/>
    <w:rsid w:val="00951AB5"/>
    <w:rsid w:val="00952C68"/>
    <w:rsid w:val="00956F40"/>
    <w:rsid w:val="00957C38"/>
    <w:rsid w:val="00962187"/>
    <w:rsid w:val="00962417"/>
    <w:rsid w:val="0096273E"/>
    <w:rsid w:val="009628DD"/>
    <w:rsid w:val="0096304E"/>
    <w:rsid w:val="00963DBB"/>
    <w:rsid w:val="00965821"/>
    <w:rsid w:val="00966524"/>
    <w:rsid w:val="00966E43"/>
    <w:rsid w:val="009710D9"/>
    <w:rsid w:val="009732A5"/>
    <w:rsid w:val="00976F8F"/>
    <w:rsid w:val="00977F04"/>
    <w:rsid w:val="009802D0"/>
    <w:rsid w:val="00980B26"/>
    <w:rsid w:val="00984578"/>
    <w:rsid w:val="00985084"/>
    <w:rsid w:val="0098586C"/>
    <w:rsid w:val="00986160"/>
    <w:rsid w:val="00990D56"/>
    <w:rsid w:val="009914CB"/>
    <w:rsid w:val="00991F49"/>
    <w:rsid w:val="00993234"/>
    <w:rsid w:val="009932D6"/>
    <w:rsid w:val="009937D3"/>
    <w:rsid w:val="00994B68"/>
    <w:rsid w:val="009A04A1"/>
    <w:rsid w:val="009A16D4"/>
    <w:rsid w:val="009A19D4"/>
    <w:rsid w:val="009A1E50"/>
    <w:rsid w:val="009A2E12"/>
    <w:rsid w:val="009A2F7E"/>
    <w:rsid w:val="009A31D0"/>
    <w:rsid w:val="009A7BF1"/>
    <w:rsid w:val="009B030A"/>
    <w:rsid w:val="009B286D"/>
    <w:rsid w:val="009B3C13"/>
    <w:rsid w:val="009B4805"/>
    <w:rsid w:val="009B638E"/>
    <w:rsid w:val="009B71F5"/>
    <w:rsid w:val="009B7648"/>
    <w:rsid w:val="009B77DD"/>
    <w:rsid w:val="009B7D93"/>
    <w:rsid w:val="009C05F5"/>
    <w:rsid w:val="009C0E44"/>
    <w:rsid w:val="009C122E"/>
    <w:rsid w:val="009C279E"/>
    <w:rsid w:val="009C2AD9"/>
    <w:rsid w:val="009C32FF"/>
    <w:rsid w:val="009C4278"/>
    <w:rsid w:val="009C7D7B"/>
    <w:rsid w:val="009D025F"/>
    <w:rsid w:val="009D5621"/>
    <w:rsid w:val="009D658D"/>
    <w:rsid w:val="009E16B8"/>
    <w:rsid w:val="009E191F"/>
    <w:rsid w:val="009E1B53"/>
    <w:rsid w:val="009E1E5E"/>
    <w:rsid w:val="009E335E"/>
    <w:rsid w:val="009E4BDB"/>
    <w:rsid w:val="009E5030"/>
    <w:rsid w:val="009E7131"/>
    <w:rsid w:val="009F0A11"/>
    <w:rsid w:val="009F0AD7"/>
    <w:rsid w:val="009F26FA"/>
    <w:rsid w:val="009F39D4"/>
    <w:rsid w:val="009F40AE"/>
    <w:rsid w:val="009F41DB"/>
    <w:rsid w:val="009F5C90"/>
    <w:rsid w:val="009F6F9F"/>
    <w:rsid w:val="009F7DE6"/>
    <w:rsid w:val="00A0046A"/>
    <w:rsid w:val="00A01869"/>
    <w:rsid w:val="00A04736"/>
    <w:rsid w:val="00A04DC6"/>
    <w:rsid w:val="00A056D5"/>
    <w:rsid w:val="00A06CAA"/>
    <w:rsid w:val="00A077A3"/>
    <w:rsid w:val="00A12268"/>
    <w:rsid w:val="00A215AA"/>
    <w:rsid w:val="00A2336E"/>
    <w:rsid w:val="00A243DA"/>
    <w:rsid w:val="00A27AA2"/>
    <w:rsid w:val="00A305DC"/>
    <w:rsid w:val="00A34C52"/>
    <w:rsid w:val="00A370E3"/>
    <w:rsid w:val="00A4156D"/>
    <w:rsid w:val="00A42497"/>
    <w:rsid w:val="00A455B4"/>
    <w:rsid w:val="00A46F0E"/>
    <w:rsid w:val="00A514B9"/>
    <w:rsid w:val="00A5568C"/>
    <w:rsid w:val="00A55DE6"/>
    <w:rsid w:val="00A57475"/>
    <w:rsid w:val="00A5747F"/>
    <w:rsid w:val="00A57F9F"/>
    <w:rsid w:val="00A605E8"/>
    <w:rsid w:val="00A618B9"/>
    <w:rsid w:val="00A62608"/>
    <w:rsid w:val="00A62EB1"/>
    <w:rsid w:val="00A63068"/>
    <w:rsid w:val="00A630E6"/>
    <w:rsid w:val="00A63644"/>
    <w:rsid w:val="00A66D96"/>
    <w:rsid w:val="00A7019E"/>
    <w:rsid w:val="00A714DD"/>
    <w:rsid w:val="00A739B2"/>
    <w:rsid w:val="00A76D37"/>
    <w:rsid w:val="00A77913"/>
    <w:rsid w:val="00A812B6"/>
    <w:rsid w:val="00A834C4"/>
    <w:rsid w:val="00A837CD"/>
    <w:rsid w:val="00A8469D"/>
    <w:rsid w:val="00A86A56"/>
    <w:rsid w:val="00A86BBB"/>
    <w:rsid w:val="00A86DC9"/>
    <w:rsid w:val="00A90C56"/>
    <w:rsid w:val="00A9117D"/>
    <w:rsid w:val="00A92224"/>
    <w:rsid w:val="00A92785"/>
    <w:rsid w:val="00A927A1"/>
    <w:rsid w:val="00A94A38"/>
    <w:rsid w:val="00A94E44"/>
    <w:rsid w:val="00AA1DD2"/>
    <w:rsid w:val="00AA6C0A"/>
    <w:rsid w:val="00AA6EC6"/>
    <w:rsid w:val="00AA7446"/>
    <w:rsid w:val="00AA7472"/>
    <w:rsid w:val="00AA75C9"/>
    <w:rsid w:val="00AA7F87"/>
    <w:rsid w:val="00AB02CC"/>
    <w:rsid w:val="00AB114A"/>
    <w:rsid w:val="00AB20AF"/>
    <w:rsid w:val="00AB24AD"/>
    <w:rsid w:val="00AB265F"/>
    <w:rsid w:val="00AB2E21"/>
    <w:rsid w:val="00AB3766"/>
    <w:rsid w:val="00AB37AC"/>
    <w:rsid w:val="00AB5098"/>
    <w:rsid w:val="00AB61C8"/>
    <w:rsid w:val="00AB64D4"/>
    <w:rsid w:val="00AB6624"/>
    <w:rsid w:val="00AB737C"/>
    <w:rsid w:val="00AC1967"/>
    <w:rsid w:val="00AC3612"/>
    <w:rsid w:val="00AC4546"/>
    <w:rsid w:val="00AC45AB"/>
    <w:rsid w:val="00AC4851"/>
    <w:rsid w:val="00AC4CA3"/>
    <w:rsid w:val="00AC559E"/>
    <w:rsid w:val="00AD54F2"/>
    <w:rsid w:val="00AD5AA6"/>
    <w:rsid w:val="00AD5C7D"/>
    <w:rsid w:val="00AD66FC"/>
    <w:rsid w:val="00AD7735"/>
    <w:rsid w:val="00AE1205"/>
    <w:rsid w:val="00AE25A6"/>
    <w:rsid w:val="00AE4925"/>
    <w:rsid w:val="00AE49A2"/>
    <w:rsid w:val="00AE6A7B"/>
    <w:rsid w:val="00AE6B6D"/>
    <w:rsid w:val="00AF0D77"/>
    <w:rsid w:val="00AF0DB2"/>
    <w:rsid w:val="00AF24B2"/>
    <w:rsid w:val="00AF3ACF"/>
    <w:rsid w:val="00AF7BBB"/>
    <w:rsid w:val="00B009A9"/>
    <w:rsid w:val="00B01978"/>
    <w:rsid w:val="00B033A6"/>
    <w:rsid w:val="00B0710A"/>
    <w:rsid w:val="00B07C54"/>
    <w:rsid w:val="00B11AFD"/>
    <w:rsid w:val="00B139E7"/>
    <w:rsid w:val="00B14F95"/>
    <w:rsid w:val="00B167EB"/>
    <w:rsid w:val="00B237CB"/>
    <w:rsid w:val="00B237D2"/>
    <w:rsid w:val="00B24306"/>
    <w:rsid w:val="00B24DE5"/>
    <w:rsid w:val="00B25696"/>
    <w:rsid w:val="00B25ADC"/>
    <w:rsid w:val="00B273DB"/>
    <w:rsid w:val="00B275DC"/>
    <w:rsid w:val="00B27D72"/>
    <w:rsid w:val="00B3210D"/>
    <w:rsid w:val="00B342A5"/>
    <w:rsid w:val="00B35414"/>
    <w:rsid w:val="00B3790E"/>
    <w:rsid w:val="00B4057A"/>
    <w:rsid w:val="00B41F5C"/>
    <w:rsid w:val="00B423C5"/>
    <w:rsid w:val="00B42DF2"/>
    <w:rsid w:val="00B45153"/>
    <w:rsid w:val="00B45F0D"/>
    <w:rsid w:val="00B46937"/>
    <w:rsid w:val="00B47129"/>
    <w:rsid w:val="00B516E6"/>
    <w:rsid w:val="00B531BE"/>
    <w:rsid w:val="00B53ABE"/>
    <w:rsid w:val="00B545A4"/>
    <w:rsid w:val="00B55ACC"/>
    <w:rsid w:val="00B56F11"/>
    <w:rsid w:val="00B60EF4"/>
    <w:rsid w:val="00B6141A"/>
    <w:rsid w:val="00B61E62"/>
    <w:rsid w:val="00B62681"/>
    <w:rsid w:val="00B65E39"/>
    <w:rsid w:val="00B6705D"/>
    <w:rsid w:val="00B67090"/>
    <w:rsid w:val="00B672E6"/>
    <w:rsid w:val="00B674AA"/>
    <w:rsid w:val="00B676D8"/>
    <w:rsid w:val="00B70024"/>
    <w:rsid w:val="00B71385"/>
    <w:rsid w:val="00B75F98"/>
    <w:rsid w:val="00B76005"/>
    <w:rsid w:val="00B76448"/>
    <w:rsid w:val="00B7679F"/>
    <w:rsid w:val="00B802D6"/>
    <w:rsid w:val="00B80D42"/>
    <w:rsid w:val="00B80DB9"/>
    <w:rsid w:val="00B81ADC"/>
    <w:rsid w:val="00B8401C"/>
    <w:rsid w:val="00B862A5"/>
    <w:rsid w:val="00B938F6"/>
    <w:rsid w:val="00B947F4"/>
    <w:rsid w:val="00B953AB"/>
    <w:rsid w:val="00B96286"/>
    <w:rsid w:val="00BA054B"/>
    <w:rsid w:val="00BA1101"/>
    <w:rsid w:val="00BA14EB"/>
    <w:rsid w:val="00BA2520"/>
    <w:rsid w:val="00BA64EF"/>
    <w:rsid w:val="00BA7EDB"/>
    <w:rsid w:val="00BB259A"/>
    <w:rsid w:val="00BB47BD"/>
    <w:rsid w:val="00BB55CD"/>
    <w:rsid w:val="00BB57B6"/>
    <w:rsid w:val="00BB5924"/>
    <w:rsid w:val="00BB6422"/>
    <w:rsid w:val="00BB7D2F"/>
    <w:rsid w:val="00BB7E9D"/>
    <w:rsid w:val="00BC0AA0"/>
    <w:rsid w:val="00BC26C8"/>
    <w:rsid w:val="00BC2FFC"/>
    <w:rsid w:val="00BC3EF2"/>
    <w:rsid w:val="00BC4424"/>
    <w:rsid w:val="00BD06B3"/>
    <w:rsid w:val="00BD06CF"/>
    <w:rsid w:val="00BD1081"/>
    <w:rsid w:val="00BD2025"/>
    <w:rsid w:val="00BD296F"/>
    <w:rsid w:val="00BD4F73"/>
    <w:rsid w:val="00BD5EA2"/>
    <w:rsid w:val="00BE115E"/>
    <w:rsid w:val="00BE1F0E"/>
    <w:rsid w:val="00BE3188"/>
    <w:rsid w:val="00BE3944"/>
    <w:rsid w:val="00BE3CE7"/>
    <w:rsid w:val="00BE6279"/>
    <w:rsid w:val="00BE791C"/>
    <w:rsid w:val="00BE7F99"/>
    <w:rsid w:val="00BF002A"/>
    <w:rsid w:val="00BF0D10"/>
    <w:rsid w:val="00BF2C63"/>
    <w:rsid w:val="00BF341F"/>
    <w:rsid w:val="00BF3EED"/>
    <w:rsid w:val="00BF4B92"/>
    <w:rsid w:val="00BF5CD4"/>
    <w:rsid w:val="00BF666B"/>
    <w:rsid w:val="00BF7515"/>
    <w:rsid w:val="00BF7E77"/>
    <w:rsid w:val="00BF7EB0"/>
    <w:rsid w:val="00C01E54"/>
    <w:rsid w:val="00C0367F"/>
    <w:rsid w:val="00C03B88"/>
    <w:rsid w:val="00C071E2"/>
    <w:rsid w:val="00C11311"/>
    <w:rsid w:val="00C11A5E"/>
    <w:rsid w:val="00C1441B"/>
    <w:rsid w:val="00C1725D"/>
    <w:rsid w:val="00C20E52"/>
    <w:rsid w:val="00C2182A"/>
    <w:rsid w:val="00C22AE1"/>
    <w:rsid w:val="00C22B7B"/>
    <w:rsid w:val="00C239AF"/>
    <w:rsid w:val="00C23C89"/>
    <w:rsid w:val="00C2413E"/>
    <w:rsid w:val="00C250CB"/>
    <w:rsid w:val="00C25315"/>
    <w:rsid w:val="00C3159E"/>
    <w:rsid w:val="00C31C8F"/>
    <w:rsid w:val="00C339D8"/>
    <w:rsid w:val="00C34B81"/>
    <w:rsid w:val="00C35144"/>
    <w:rsid w:val="00C35452"/>
    <w:rsid w:val="00C35502"/>
    <w:rsid w:val="00C36263"/>
    <w:rsid w:val="00C364C6"/>
    <w:rsid w:val="00C37660"/>
    <w:rsid w:val="00C403F3"/>
    <w:rsid w:val="00C41D6D"/>
    <w:rsid w:val="00C42BD8"/>
    <w:rsid w:val="00C45C3A"/>
    <w:rsid w:val="00C45F90"/>
    <w:rsid w:val="00C4681E"/>
    <w:rsid w:val="00C50A62"/>
    <w:rsid w:val="00C529B1"/>
    <w:rsid w:val="00C537C7"/>
    <w:rsid w:val="00C5417E"/>
    <w:rsid w:val="00C54863"/>
    <w:rsid w:val="00C621B1"/>
    <w:rsid w:val="00C62B74"/>
    <w:rsid w:val="00C63F2F"/>
    <w:rsid w:val="00C64B67"/>
    <w:rsid w:val="00C65DA0"/>
    <w:rsid w:val="00C67FA5"/>
    <w:rsid w:val="00C70578"/>
    <w:rsid w:val="00C71F23"/>
    <w:rsid w:val="00C72712"/>
    <w:rsid w:val="00C7332A"/>
    <w:rsid w:val="00C74952"/>
    <w:rsid w:val="00C75415"/>
    <w:rsid w:val="00C76DA3"/>
    <w:rsid w:val="00C77D61"/>
    <w:rsid w:val="00C801B9"/>
    <w:rsid w:val="00C808F2"/>
    <w:rsid w:val="00C81CB2"/>
    <w:rsid w:val="00C82FDA"/>
    <w:rsid w:val="00C83AEA"/>
    <w:rsid w:val="00C84BB9"/>
    <w:rsid w:val="00C84CE9"/>
    <w:rsid w:val="00C85D0B"/>
    <w:rsid w:val="00C87521"/>
    <w:rsid w:val="00C9012A"/>
    <w:rsid w:val="00C9062F"/>
    <w:rsid w:val="00C91CD9"/>
    <w:rsid w:val="00C930A8"/>
    <w:rsid w:val="00CA26C7"/>
    <w:rsid w:val="00CA296C"/>
    <w:rsid w:val="00CA3854"/>
    <w:rsid w:val="00CA51CD"/>
    <w:rsid w:val="00CA5F4B"/>
    <w:rsid w:val="00CA686B"/>
    <w:rsid w:val="00CA7B96"/>
    <w:rsid w:val="00CB3704"/>
    <w:rsid w:val="00CC01D9"/>
    <w:rsid w:val="00CC0467"/>
    <w:rsid w:val="00CC2E88"/>
    <w:rsid w:val="00CC5886"/>
    <w:rsid w:val="00CC5FF8"/>
    <w:rsid w:val="00CC6EE3"/>
    <w:rsid w:val="00CC74AD"/>
    <w:rsid w:val="00CC76AA"/>
    <w:rsid w:val="00CC76DD"/>
    <w:rsid w:val="00CD0AD9"/>
    <w:rsid w:val="00CD1CE8"/>
    <w:rsid w:val="00CD488F"/>
    <w:rsid w:val="00CD564B"/>
    <w:rsid w:val="00CD68CC"/>
    <w:rsid w:val="00CD7843"/>
    <w:rsid w:val="00CE076F"/>
    <w:rsid w:val="00CE0843"/>
    <w:rsid w:val="00CE1D30"/>
    <w:rsid w:val="00CE2115"/>
    <w:rsid w:val="00CE2A2B"/>
    <w:rsid w:val="00CE30D7"/>
    <w:rsid w:val="00CE39DF"/>
    <w:rsid w:val="00CE608F"/>
    <w:rsid w:val="00CE6A8F"/>
    <w:rsid w:val="00CE6DFA"/>
    <w:rsid w:val="00CF1676"/>
    <w:rsid w:val="00CF3AE0"/>
    <w:rsid w:val="00CF3F92"/>
    <w:rsid w:val="00CF55B4"/>
    <w:rsid w:val="00CF5C8C"/>
    <w:rsid w:val="00D00FF3"/>
    <w:rsid w:val="00D00FFC"/>
    <w:rsid w:val="00D01C0C"/>
    <w:rsid w:val="00D0375E"/>
    <w:rsid w:val="00D04816"/>
    <w:rsid w:val="00D10001"/>
    <w:rsid w:val="00D13E72"/>
    <w:rsid w:val="00D14A8D"/>
    <w:rsid w:val="00D1574D"/>
    <w:rsid w:val="00D23C61"/>
    <w:rsid w:val="00D24551"/>
    <w:rsid w:val="00D262D9"/>
    <w:rsid w:val="00D314C4"/>
    <w:rsid w:val="00D3167B"/>
    <w:rsid w:val="00D316F4"/>
    <w:rsid w:val="00D31B27"/>
    <w:rsid w:val="00D32C2F"/>
    <w:rsid w:val="00D32E7B"/>
    <w:rsid w:val="00D33A72"/>
    <w:rsid w:val="00D33D83"/>
    <w:rsid w:val="00D34943"/>
    <w:rsid w:val="00D35029"/>
    <w:rsid w:val="00D360E2"/>
    <w:rsid w:val="00D40646"/>
    <w:rsid w:val="00D436B7"/>
    <w:rsid w:val="00D440D7"/>
    <w:rsid w:val="00D44F78"/>
    <w:rsid w:val="00D4795E"/>
    <w:rsid w:val="00D47B64"/>
    <w:rsid w:val="00D5029D"/>
    <w:rsid w:val="00D50560"/>
    <w:rsid w:val="00D50A5C"/>
    <w:rsid w:val="00D51736"/>
    <w:rsid w:val="00D53076"/>
    <w:rsid w:val="00D5417A"/>
    <w:rsid w:val="00D55B90"/>
    <w:rsid w:val="00D5695E"/>
    <w:rsid w:val="00D61924"/>
    <w:rsid w:val="00D62898"/>
    <w:rsid w:val="00D70A9F"/>
    <w:rsid w:val="00D71701"/>
    <w:rsid w:val="00D718F8"/>
    <w:rsid w:val="00D72DA6"/>
    <w:rsid w:val="00D74786"/>
    <w:rsid w:val="00D77DBC"/>
    <w:rsid w:val="00D80A24"/>
    <w:rsid w:val="00D90367"/>
    <w:rsid w:val="00D91D9B"/>
    <w:rsid w:val="00D92236"/>
    <w:rsid w:val="00D9248B"/>
    <w:rsid w:val="00D95C1F"/>
    <w:rsid w:val="00D97AFC"/>
    <w:rsid w:val="00DA0811"/>
    <w:rsid w:val="00DA1106"/>
    <w:rsid w:val="00DA111C"/>
    <w:rsid w:val="00DA19D4"/>
    <w:rsid w:val="00DA1CB7"/>
    <w:rsid w:val="00DA201B"/>
    <w:rsid w:val="00DA506A"/>
    <w:rsid w:val="00DA53DB"/>
    <w:rsid w:val="00DA605A"/>
    <w:rsid w:val="00DB057B"/>
    <w:rsid w:val="00DB15FF"/>
    <w:rsid w:val="00DB394F"/>
    <w:rsid w:val="00DB3D15"/>
    <w:rsid w:val="00DB4406"/>
    <w:rsid w:val="00DB4E6D"/>
    <w:rsid w:val="00DB6581"/>
    <w:rsid w:val="00DB6B96"/>
    <w:rsid w:val="00DC0F70"/>
    <w:rsid w:val="00DC134D"/>
    <w:rsid w:val="00DC3535"/>
    <w:rsid w:val="00DC3921"/>
    <w:rsid w:val="00DC54B4"/>
    <w:rsid w:val="00DC59C7"/>
    <w:rsid w:val="00DD039E"/>
    <w:rsid w:val="00DD1218"/>
    <w:rsid w:val="00DD17E5"/>
    <w:rsid w:val="00DD2DEA"/>
    <w:rsid w:val="00DD3201"/>
    <w:rsid w:val="00DD3CB7"/>
    <w:rsid w:val="00DD4EE0"/>
    <w:rsid w:val="00DD648E"/>
    <w:rsid w:val="00DD751D"/>
    <w:rsid w:val="00DD769E"/>
    <w:rsid w:val="00DD78E4"/>
    <w:rsid w:val="00DE11BC"/>
    <w:rsid w:val="00DE1232"/>
    <w:rsid w:val="00DE35A3"/>
    <w:rsid w:val="00DE5311"/>
    <w:rsid w:val="00DE5C75"/>
    <w:rsid w:val="00DE715A"/>
    <w:rsid w:val="00DF18C5"/>
    <w:rsid w:val="00DF2DB5"/>
    <w:rsid w:val="00DF2EB0"/>
    <w:rsid w:val="00DF3F4F"/>
    <w:rsid w:val="00DF5B18"/>
    <w:rsid w:val="00DF6742"/>
    <w:rsid w:val="00DF67C0"/>
    <w:rsid w:val="00DF6E4A"/>
    <w:rsid w:val="00E0114E"/>
    <w:rsid w:val="00E10AAB"/>
    <w:rsid w:val="00E11318"/>
    <w:rsid w:val="00E122B5"/>
    <w:rsid w:val="00E13280"/>
    <w:rsid w:val="00E13434"/>
    <w:rsid w:val="00E14F48"/>
    <w:rsid w:val="00E16021"/>
    <w:rsid w:val="00E161DC"/>
    <w:rsid w:val="00E16441"/>
    <w:rsid w:val="00E17E16"/>
    <w:rsid w:val="00E20519"/>
    <w:rsid w:val="00E20BAB"/>
    <w:rsid w:val="00E20FE4"/>
    <w:rsid w:val="00E21E88"/>
    <w:rsid w:val="00E22492"/>
    <w:rsid w:val="00E224BF"/>
    <w:rsid w:val="00E26195"/>
    <w:rsid w:val="00E2657F"/>
    <w:rsid w:val="00E27B16"/>
    <w:rsid w:val="00E30D11"/>
    <w:rsid w:val="00E30D25"/>
    <w:rsid w:val="00E317F3"/>
    <w:rsid w:val="00E32CEB"/>
    <w:rsid w:val="00E32DF7"/>
    <w:rsid w:val="00E4209C"/>
    <w:rsid w:val="00E437B1"/>
    <w:rsid w:val="00E43AF8"/>
    <w:rsid w:val="00E43CEF"/>
    <w:rsid w:val="00E4487E"/>
    <w:rsid w:val="00E449C7"/>
    <w:rsid w:val="00E4562C"/>
    <w:rsid w:val="00E45FD4"/>
    <w:rsid w:val="00E46D49"/>
    <w:rsid w:val="00E46E90"/>
    <w:rsid w:val="00E47F08"/>
    <w:rsid w:val="00E511C7"/>
    <w:rsid w:val="00E5200D"/>
    <w:rsid w:val="00E520D8"/>
    <w:rsid w:val="00E532E2"/>
    <w:rsid w:val="00E566E6"/>
    <w:rsid w:val="00E57110"/>
    <w:rsid w:val="00E57F80"/>
    <w:rsid w:val="00E63AC4"/>
    <w:rsid w:val="00E727B4"/>
    <w:rsid w:val="00E75BE5"/>
    <w:rsid w:val="00E76B77"/>
    <w:rsid w:val="00E77483"/>
    <w:rsid w:val="00E80FCF"/>
    <w:rsid w:val="00E8376D"/>
    <w:rsid w:val="00E8436A"/>
    <w:rsid w:val="00E84C5C"/>
    <w:rsid w:val="00E871AB"/>
    <w:rsid w:val="00E9060A"/>
    <w:rsid w:val="00E910A2"/>
    <w:rsid w:val="00E91D41"/>
    <w:rsid w:val="00E9225B"/>
    <w:rsid w:val="00E93714"/>
    <w:rsid w:val="00E9380F"/>
    <w:rsid w:val="00E948A8"/>
    <w:rsid w:val="00E954AD"/>
    <w:rsid w:val="00E975CB"/>
    <w:rsid w:val="00EA157E"/>
    <w:rsid w:val="00EA26DB"/>
    <w:rsid w:val="00EA394E"/>
    <w:rsid w:val="00EA444C"/>
    <w:rsid w:val="00EA4882"/>
    <w:rsid w:val="00EA4E4A"/>
    <w:rsid w:val="00EA681E"/>
    <w:rsid w:val="00EB0C1E"/>
    <w:rsid w:val="00EB0F8B"/>
    <w:rsid w:val="00EB19F9"/>
    <w:rsid w:val="00EB42F8"/>
    <w:rsid w:val="00EB5A09"/>
    <w:rsid w:val="00EC0674"/>
    <w:rsid w:val="00EC1F65"/>
    <w:rsid w:val="00EC361B"/>
    <w:rsid w:val="00EC48C5"/>
    <w:rsid w:val="00EC5602"/>
    <w:rsid w:val="00EC75B6"/>
    <w:rsid w:val="00ED1348"/>
    <w:rsid w:val="00ED2F5A"/>
    <w:rsid w:val="00ED4D71"/>
    <w:rsid w:val="00ED5296"/>
    <w:rsid w:val="00ED685E"/>
    <w:rsid w:val="00ED6B05"/>
    <w:rsid w:val="00ED77EC"/>
    <w:rsid w:val="00EE1F8E"/>
    <w:rsid w:val="00EE2483"/>
    <w:rsid w:val="00EE3172"/>
    <w:rsid w:val="00EE5716"/>
    <w:rsid w:val="00EE5955"/>
    <w:rsid w:val="00EE6010"/>
    <w:rsid w:val="00EE7ABA"/>
    <w:rsid w:val="00EF1A62"/>
    <w:rsid w:val="00EF5066"/>
    <w:rsid w:val="00EF6200"/>
    <w:rsid w:val="00EF6213"/>
    <w:rsid w:val="00EF65E9"/>
    <w:rsid w:val="00EF6957"/>
    <w:rsid w:val="00EF6B65"/>
    <w:rsid w:val="00EF71D3"/>
    <w:rsid w:val="00EF76BF"/>
    <w:rsid w:val="00F00972"/>
    <w:rsid w:val="00F02C4F"/>
    <w:rsid w:val="00F06419"/>
    <w:rsid w:val="00F069A2"/>
    <w:rsid w:val="00F07F4B"/>
    <w:rsid w:val="00F10F28"/>
    <w:rsid w:val="00F11025"/>
    <w:rsid w:val="00F11A5F"/>
    <w:rsid w:val="00F137A5"/>
    <w:rsid w:val="00F16B45"/>
    <w:rsid w:val="00F21205"/>
    <w:rsid w:val="00F22255"/>
    <w:rsid w:val="00F22374"/>
    <w:rsid w:val="00F239C3"/>
    <w:rsid w:val="00F24BFB"/>
    <w:rsid w:val="00F24F19"/>
    <w:rsid w:val="00F26796"/>
    <w:rsid w:val="00F26FEF"/>
    <w:rsid w:val="00F31DED"/>
    <w:rsid w:val="00F320C9"/>
    <w:rsid w:val="00F348B2"/>
    <w:rsid w:val="00F35B44"/>
    <w:rsid w:val="00F35CE3"/>
    <w:rsid w:val="00F36688"/>
    <w:rsid w:val="00F40123"/>
    <w:rsid w:val="00F41086"/>
    <w:rsid w:val="00F41838"/>
    <w:rsid w:val="00F45236"/>
    <w:rsid w:val="00F52A77"/>
    <w:rsid w:val="00F5479A"/>
    <w:rsid w:val="00F579FA"/>
    <w:rsid w:val="00F6066D"/>
    <w:rsid w:val="00F61674"/>
    <w:rsid w:val="00F61D96"/>
    <w:rsid w:val="00F65935"/>
    <w:rsid w:val="00F664A5"/>
    <w:rsid w:val="00F66A42"/>
    <w:rsid w:val="00F678A3"/>
    <w:rsid w:val="00F72247"/>
    <w:rsid w:val="00F72439"/>
    <w:rsid w:val="00F72B14"/>
    <w:rsid w:val="00F7403B"/>
    <w:rsid w:val="00F746BB"/>
    <w:rsid w:val="00F748B2"/>
    <w:rsid w:val="00F766AD"/>
    <w:rsid w:val="00F76850"/>
    <w:rsid w:val="00F80B72"/>
    <w:rsid w:val="00F82664"/>
    <w:rsid w:val="00F83403"/>
    <w:rsid w:val="00F83869"/>
    <w:rsid w:val="00F85256"/>
    <w:rsid w:val="00F85AB2"/>
    <w:rsid w:val="00F8724A"/>
    <w:rsid w:val="00F912F5"/>
    <w:rsid w:val="00F9276A"/>
    <w:rsid w:val="00F92F6D"/>
    <w:rsid w:val="00F93D5D"/>
    <w:rsid w:val="00F95F0E"/>
    <w:rsid w:val="00F96FFB"/>
    <w:rsid w:val="00FA166A"/>
    <w:rsid w:val="00FA5582"/>
    <w:rsid w:val="00FA6889"/>
    <w:rsid w:val="00FB0E9B"/>
    <w:rsid w:val="00FB1E4E"/>
    <w:rsid w:val="00FB1FF6"/>
    <w:rsid w:val="00FB28BF"/>
    <w:rsid w:val="00FB32AA"/>
    <w:rsid w:val="00FB54B8"/>
    <w:rsid w:val="00FC236A"/>
    <w:rsid w:val="00FC410F"/>
    <w:rsid w:val="00FC619E"/>
    <w:rsid w:val="00FC6417"/>
    <w:rsid w:val="00FD093E"/>
    <w:rsid w:val="00FD38DB"/>
    <w:rsid w:val="00FD3953"/>
    <w:rsid w:val="00FD470E"/>
    <w:rsid w:val="00FD715D"/>
    <w:rsid w:val="00FD7DFE"/>
    <w:rsid w:val="00FE0869"/>
    <w:rsid w:val="00FE1E81"/>
    <w:rsid w:val="00FE2DD1"/>
    <w:rsid w:val="00FE3215"/>
    <w:rsid w:val="00FE41F6"/>
    <w:rsid w:val="00FE6386"/>
    <w:rsid w:val="00FE68F2"/>
    <w:rsid w:val="00FF049F"/>
    <w:rsid w:val="00FF402F"/>
    <w:rsid w:val="00FF6A6D"/>
    <w:rsid w:val="00FF6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1">
      <o:colormenu v:ext="edit" strokecolor="none [3209]"/>
    </o:shapedefaults>
    <o:shapelayout v:ext="edit">
      <o:idmap v:ext="edit" data="1"/>
    </o:shapelayout>
  </w:shapeDefaults>
  <w:decimalSymbol w:val=","/>
  <w:listSeparator w:val=";"/>
  <w14:docId w14:val="193481AA"/>
  <w15:docId w15:val="{EF888BCB-3228-4BC1-8933-5FB3A55D5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iPriority="0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E6DFA"/>
    <w:pPr>
      <w:spacing w:after="0" w:line="240" w:lineRule="auto"/>
      <w:jc w:val="both"/>
    </w:pPr>
    <w:rPr>
      <w:rFonts w:ascii="Lato" w:hAnsi="Lato"/>
    </w:rPr>
  </w:style>
  <w:style w:type="paragraph" w:styleId="Nagwek1">
    <w:name w:val="heading 1"/>
    <w:basedOn w:val="Normalny"/>
    <w:next w:val="Normalny"/>
    <w:link w:val="Nagwek1Znak"/>
    <w:qFormat/>
    <w:rsid w:val="00A834C4"/>
    <w:pPr>
      <w:keepNext/>
      <w:suppressAutoHyphens/>
      <w:spacing w:before="240" w:after="120"/>
      <w:outlineLvl w:val="0"/>
    </w:pPr>
    <w:rPr>
      <w:rFonts w:eastAsia="Times New Roman" w:cs="Arial"/>
      <w:b/>
      <w:bCs/>
      <w:kern w:val="1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nhideWhenUsed/>
    <w:qFormat/>
    <w:rsid w:val="00512E06"/>
    <w:pPr>
      <w:keepNext/>
      <w:keepLines/>
      <w:outlineLvl w:val="1"/>
    </w:pPr>
    <w:rPr>
      <w:rFonts w:eastAsia="Times New Roman" w:cs="Times New Roman"/>
      <w:b/>
      <w:bCs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A62EB1"/>
    <w:pPr>
      <w:keepNext/>
      <w:suppressAutoHyphens/>
      <w:jc w:val="center"/>
      <w:outlineLvl w:val="2"/>
    </w:pPr>
    <w:rPr>
      <w:rFonts w:eastAsia="Times New Roman" w:cs="Times New Roman"/>
      <w:b/>
      <w:sz w:val="32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rsid w:val="00666F9A"/>
    <w:pPr>
      <w:spacing w:before="240" w:after="60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834C4"/>
    <w:rPr>
      <w:rFonts w:ascii="Lato" w:eastAsia="Times New Roman" w:hAnsi="Lato" w:cs="Arial"/>
      <w:b/>
      <w:bCs/>
      <w:kern w:val="1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512E06"/>
    <w:rPr>
      <w:rFonts w:ascii="Lato" w:eastAsia="Times New Roman" w:hAnsi="Lato" w:cs="Times New Roman"/>
      <w:b/>
      <w:bCs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rsid w:val="00A62EB1"/>
    <w:rPr>
      <w:rFonts w:ascii="Times New Roman" w:eastAsia="Times New Roman" w:hAnsi="Times New Roman" w:cs="Times New Roman"/>
      <w:b/>
      <w:sz w:val="32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666F9A"/>
    <w:rPr>
      <w:rFonts w:ascii="Arial" w:eastAsia="Times New Roman" w:hAnsi="Arial" w:cs="Times New Roman"/>
      <w:b/>
      <w:bCs/>
      <w:i/>
      <w:i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5042D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62EB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2EB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AF0D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0D77"/>
  </w:style>
  <w:style w:type="paragraph" w:styleId="Stopka">
    <w:name w:val="footer"/>
    <w:basedOn w:val="Normalny"/>
    <w:link w:val="StopkaZnak"/>
    <w:uiPriority w:val="99"/>
    <w:unhideWhenUsed/>
    <w:rsid w:val="00AF0D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D77"/>
  </w:style>
  <w:style w:type="paragraph" w:styleId="Nagwekspisutreci">
    <w:name w:val="TOC Heading"/>
    <w:basedOn w:val="Nagwek1"/>
    <w:next w:val="Normalny"/>
    <w:uiPriority w:val="39"/>
    <w:unhideWhenUsed/>
    <w:qFormat/>
    <w:rsid w:val="00AB64D4"/>
    <w:pPr>
      <w:keepLines/>
      <w:suppressAutoHyphens w:val="0"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5A27AD"/>
    <w:pPr>
      <w:tabs>
        <w:tab w:val="left" w:pos="480"/>
        <w:tab w:val="right" w:leader="dot" w:pos="9062"/>
      </w:tabs>
      <w:spacing w:before="120" w:after="220"/>
    </w:pPr>
    <w:rPr>
      <w:rFonts w:cs="Times New Roman"/>
      <w:b/>
      <w:noProof/>
      <w:szCs w:val="24"/>
    </w:rPr>
  </w:style>
  <w:style w:type="paragraph" w:styleId="Spistreci2">
    <w:name w:val="toc 2"/>
    <w:basedOn w:val="Normalny"/>
    <w:next w:val="Normalny"/>
    <w:link w:val="Spistreci2Znak"/>
    <w:autoRedefine/>
    <w:uiPriority w:val="39"/>
    <w:unhideWhenUsed/>
    <w:rsid w:val="005A27AD"/>
    <w:pPr>
      <w:tabs>
        <w:tab w:val="right" w:leader="dot" w:pos="9060"/>
      </w:tabs>
      <w:ind w:left="220" w:hanging="220"/>
    </w:pPr>
    <w:rPr>
      <w:noProof/>
    </w:rPr>
  </w:style>
  <w:style w:type="character" w:styleId="Hipercze">
    <w:name w:val="Hyperlink"/>
    <w:basedOn w:val="Domylnaczcionkaakapitu"/>
    <w:uiPriority w:val="99"/>
    <w:unhideWhenUsed/>
    <w:rsid w:val="00AB64D4"/>
    <w:rPr>
      <w:color w:val="0000FF" w:themeColor="hyperlink"/>
      <w:u w:val="single"/>
    </w:rPr>
  </w:style>
  <w:style w:type="paragraph" w:customStyle="1" w:styleId="pawelZnakZnak">
    <w:name w:val="pawel Znak Znak"/>
    <w:basedOn w:val="Normalny"/>
    <w:link w:val="pawelZnakZnakZnak"/>
    <w:rsid w:val="00C50A62"/>
    <w:pPr>
      <w:spacing w:line="360" w:lineRule="auto"/>
      <w:ind w:firstLine="708"/>
    </w:pPr>
    <w:rPr>
      <w:rFonts w:ascii="Arial" w:eastAsia="Times New Roman" w:hAnsi="Arial" w:cs="Times New Roman"/>
      <w:szCs w:val="20"/>
      <w:lang w:eastAsia="pl-PL"/>
    </w:rPr>
  </w:style>
  <w:style w:type="character" w:customStyle="1" w:styleId="pawelZnakZnakZnak">
    <w:name w:val="pawel Znak Znak Znak"/>
    <w:link w:val="pawelZnakZnak"/>
    <w:rsid w:val="00C50A62"/>
    <w:rPr>
      <w:rFonts w:ascii="Arial" w:eastAsia="Times New Roman" w:hAnsi="Arial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DA53DB"/>
    <w:pPr>
      <w:spacing w:before="120"/>
    </w:pPr>
    <w:rPr>
      <w:rFonts w:eastAsia="Times New Roman" w:cs="Times New Roman"/>
      <w:bCs/>
      <w:szCs w:val="24"/>
      <w:lang w:eastAsia="pl-PL"/>
    </w:rPr>
  </w:style>
  <w:style w:type="character" w:styleId="Numerstrony">
    <w:name w:val="page number"/>
    <w:basedOn w:val="Domylnaczcionkaakapitu"/>
    <w:rsid w:val="00942574"/>
  </w:style>
  <w:style w:type="character" w:customStyle="1" w:styleId="eltit1">
    <w:name w:val="eltit1"/>
    <w:rsid w:val="00666F9A"/>
    <w:rPr>
      <w:rFonts w:ascii="Verdana" w:hAnsi="Verdana" w:hint="default"/>
      <w:color w:val="333366"/>
      <w:sz w:val="20"/>
      <w:szCs w:val="20"/>
    </w:rPr>
  </w:style>
  <w:style w:type="paragraph" w:customStyle="1" w:styleId="gwkauchway">
    <w:name w:val="główka uchwały"/>
    <w:basedOn w:val="Normalny"/>
    <w:rsid w:val="00666F9A"/>
    <w:pPr>
      <w:spacing w:after="480" w:line="360" w:lineRule="auto"/>
      <w:jc w:val="center"/>
    </w:pPr>
    <w:rPr>
      <w:rFonts w:eastAsia="Times New Roman" w:cs="Times New Roman"/>
      <w:szCs w:val="24"/>
      <w:lang w:eastAsia="pl-PL"/>
    </w:rPr>
  </w:style>
  <w:style w:type="paragraph" w:customStyle="1" w:styleId="1">
    <w:name w:val="1/"/>
    <w:basedOn w:val="Normalny"/>
    <w:rsid w:val="00666F9A"/>
    <w:pPr>
      <w:spacing w:before="40"/>
      <w:ind w:left="568" w:hanging="284"/>
    </w:pPr>
    <w:rPr>
      <w:rFonts w:eastAsia="Times New Roman" w:cs="Times New Roman"/>
      <w:szCs w:val="24"/>
      <w:lang w:eastAsia="pl-PL"/>
    </w:rPr>
  </w:style>
  <w:style w:type="paragraph" w:customStyle="1" w:styleId="akapit">
    <w:name w:val="akapit"/>
    <w:basedOn w:val="Normalny"/>
    <w:rsid w:val="00666F9A"/>
    <w:pPr>
      <w:ind w:firstLine="567"/>
    </w:pPr>
    <w:rPr>
      <w:rFonts w:eastAsia="Times New Roman" w:cs="Times New Roman"/>
      <w:szCs w:val="24"/>
      <w:lang w:eastAsia="pl-PL"/>
    </w:rPr>
  </w:style>
  <w:style w:type="paragraph" w:customStyle="1" w:styleId="10">
    <w:name w:val="1."/>
    <w:basedOn w:val="Normalny"/>
    <w:rsid w:val="00666F9A"/>
    <w:pPr>
      <w:spacing w:before="120"/>
      <w:ind w:left="284" w:hanging="284"/>
    </w:pPr>
    <w:rPr>
      <w:rFonts w:eastAsia="Times New Roman" w:cs="Times New Roman"/>
      <w:szCs w:val="24"/>
      <w:lang w:eastAsia="pl-PL"/>
    </w:rPr>
  </w:style>
  <w:style w:type="paragraph" w:customStyle="1" w:styleId="strona">
    <w:name w:val="strona"/>
    <w:basedOn w:val="Normalny"/>
    <w:rsid w:val="00666F9A"/>
    <w:pPr>
      <w:pageBreakBefore/>
      <w:spacing w:after="360"/>
      <w:jc w:val="center"/>
    </w:pPr>
    <w:rPr>
      <w:rFonts w:eastAsia="Times New Roman" w:cs="Times New Roman"/>
      <w:szCs w:val="24"/>
      <w:lang w:eastAsia="pl-PL"/>
    </w:rPr>
  </w:style>
  <w:style w:type="paragraph" w:styleId="Tekstprzypisudolnego">
    <w:name w:val="footnote text"/>
    <w:aliases w:val="Tekst przypisu,Podrozdział"/>
    <w:basedOn w:val="Normalny"/>
    <w:link w:val="TekstprzypisudolnegoZnak"/>
    <w:semiHidden/>
    <w:rsid w:val="00666F9A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Podrozdział Znak"/>
    <w:basedOn w:val="Domylnaczcionkaakapitu"/>
    <w:link w:val="Tekstprzypisudolnego"/>
    <w:semiHidden/>
    <w:rsid w:val="00666F9A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semiHidden/>
    <w:rsid w:val="00666F9A"/>
    <w:rPr>
      <w:vertAlign w:val="superscript"/>
    </w:rPr>
  </w:style>
  <w:style w:type="paragraph" w:styleId="Spistreci3">
    <w:name w:val="toc 3"/>
    <w:basedOn w:val="Normalny"/>
    <w:next w:val="Normalny"/>
    <w:autoRedefine/>
    <w:uiPriority w:val="39"/>
    <w:rsid w:val="005A27AD"/>
    <w:pPr>
      <w:ind w:left="480"/>
    </w:pPr>
    <w:rPr>
      <w:rFonts w:eastAsia="Times New Roman" w:cs="Times New Roman"/>
      <w:sz w:val="18"/>
      <w:szCs w:val="20"/>
      <w:lang w:eastAsia="pl-PL"/>
    </w:rPr>
  </w:style>
  <w:style w:type="paragraph" w:customStyle="1" w:styleId="StylWyrwnanydorodka">
    <w:name w:val="Styl Wyrównany do środka"/>
    <w:basedOn w:val="Normalny"/>
    <w:rsid w:val="00666F9A"/>
    <w:pPr>
      <w:keepNext/>
      <w:jc w:val="center"/>
    </w:pPr>
    <w:rPr>
      <w:rFonts w:eastAsia="Times New Roman" w:cs="Times New Roman"/>
      <w:sz w:val="28"/>
      <w:szCs w:val="20"/>
      <w:lang w:eastAsia="pl-PL"/>
    </w:rPr>
  </w:style>
  <w:style w:type="paragraph" w:styleId="Spisilustracji">
    <w:name w:val="table of figures"/>
    <w:basedOn w:val="Normalny"/>
    <w:next w:val="Normalny"/>
    <w:uiPriority w:val="99"/>
    <w:rsid w:val="00666F9A"/>
    <w:pPr>
      <w:ind w:left="480" w:hanging="480"/>
    </w:pPr>
    <w:rPr>
      <w:rFonts w:ascii="Arial" w:eastAsia="Times New Roman" w:hAnsi="Arial" w:cs="Times New Roman"/>
      <w:szCs w:val="20"/>
      <w:lang w:eastAsia="pl-PL"/>
    </w:rPr>
  </w:style>
  <w:style w:type="paragraph" w:customStyle="1" w:styleId="Lista-L">
    <w:name w:val="Lista-L"/>
    <w:basedOn w:val="Normalny"/>
    <w:rsid w:val="00666F9A"/>
    <w:rPr>
      <w:rFonts w:ascii="Tms Rmn" w:eastAsia="Times New Roman" w:hAnsi="Tms Rmn" w:cs="Times New Roman"/>
      <w:noProof/>
      <w:sz w:val="20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Lista-N">
    <w:name w:val="Lista-N"/>
    <w:basedOn w:val="Normalny"/>
    <w:rsid w:val="00666F9A"/>
    <w:rPr>
      <w:rFonts w:ascii="Tms Rmn" w:eastAsia="Times New Roman" w:hAnsi="Tms Rmn" w:cs="Times New Roman"/>
      <w:noProof/>
      <w:sz w:val="20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awelZnak">
    <w:name w:val="pawel Znak"/>
    <w:basedOn w:val="Normalny"/>
    <w:rsid w:val="00666F9A"/>
    <w:pPr>
      <w:spacing w:line="360" w:lineRule="auto"/>
      <w:ind w:firstLine="708"/>
    </w:pPr>
    <w:rPr>
      <w:rFonts w:ascii="Arial" w:eastAsia="Times New Roman" w:hAnsi="Arial" w:cs="Times New Roman"/>
      <w:szCs w:val="20"/>
      <w:lang w:eastAsia="pl-PL"/>
    </w:rPr>
  </w:style>
  <w:style w:type="character" w:customStyle="1" w:styleId="pawelZnak1">
    <w:name w:val="pawel Znak1"/>
    <w:rsid w:val="00666F9A"/>
    <w:rPr>
      <w:rFonts w:ascii="Arial" w:hAnsi="Arial"/>
      <w:sz w:val="24"/>
      <w:lang w:val="pl-PL" w:eastAsia="pl-PL" w:bidi="ar-SA"/>
    </w:rPr>
  </w:style>
  <w:style w:type="paragraph" w:styleId="Tekstpodstawowy">
    <w:name w:val="Body Text"/>
    <w:aliases w:val="Tekst podstawowy Znak Znak"/>
    <w:basedOn w:val="Normalny"/>
    <w:link w:val="TekstpodstawowyZnak1"/>
    <w:rsid w:val="00666F9A"/>
    <w:pPr>
      <w:spacing w:after="120"/>
    </w:pPr>
    <w:rPr>
      <w:rFonts w:eastAsia="Times New Roman" w:cs="Times New Roman"/>
      <w:szCs w:val="24"/>
      <w:lang w:eastAsia="pl-PL"/>
    </w:rPr>
  </w:style>
  <w:style w:type="character" w:customStyle="1" w:styleId="TekstpodstawowyZnak1">
    <w:name w:val="Tekst podstawowy Znak1"/>
    <w:aliases w:val="Tekst podstawowy Znak Znak Znak"/>
    <w:link w:val="Tekstpodstawowy"/>
    <w:rsid w:val="00666F9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666F9A"/>
  </w:style>
  <w:style w:type="paragraph" w:customStyle="1" w:styleId="Tekstpodstawowy31">
    <w:name w:val="Tekst podstawowy 31"/>
    <w:basedOn w:val="Normalny"/>
    <w:rsid w:val="00666F9A"/>
    <w:pPr>
      <w:widowControl w:val="0"/>
    </w:pPr>
    <w:rPr>
      <w:rFonts w:eastAsia="Times New Roman" w:cs="Times New Roman"/>
      <w:szCs w:val="20"/>
      <w:lang w:eastAsia="pl-PL"/>
    </w:rPr>
  </w:style>
  <w:style w:type="character" w:styleId="Pogrubienie">
    <w:name w:val="Strong"/>
    <w:aliases w:val="Normalny + Times New Roman,Wyrównany do środka"/>
    <w:uiPriority w:val="22"/>
    <w:qFormat/>
    <w:rsid w:val="00666F9A"/>
    <w:rPr>
      <w:b/>
      <w:bCs/>
    </w:rPr>
  </w:style>
  <w:style w:type="paragraph" w:customStyle="1" w:styleId="Styl1Znak">
    <w:name w:val="Styl1 Znak"/>
    <w:basedOn w:val="Normalny"/>
    <w:rsid w:val="00666F9A"/>
    <w:pPr>
      <w:ind w:firstLine="709"/>
    </w:pPr>
    <w:rPr>
      <w:rFonts w:eastAsia="Times New Roman" w:cs="Times New Roman"/>
      <w:szCs w:val="24"/>
      <w:lang w:eastAsia="pl-PL"/>
    </w:rPr>
  </w:style>
  <w:style w:type="paragraph" w:customStyle="1" w:styleId="standard">
    <w:name w:val="standard"/>
    <w:basedOn w:val="Normalny"/>
    <w:link w:val="standardZnak1"/>
    <w:rsid w:val="00666F9A"/>
    <w:pPr>
      <w:tabs>
        <w:tab w:val="left" w:pos="567"/>
      </w:tabs>
      <w:spacing w:before="120"/>
    </w:pPr>
    <w:rPr>
      <w:rFonts w:ascii="Arial" w:eastAsia="Times New Roman" w:hAnsi="Arial" w:cs="Times New Roman"/>
      <w:szCs w:val="20"/>
      <w:lang w:eastAsia="pl-PL"/>
    </w:rPr>
  </w:style>
  <w:style w:type="character" w:customStyle="1" w:styleId="standardZnak1">
    <w:name w:val="standard Znak1"/>
    <w:link w:val="standard"/>
    <w:rsid w:val="00666F9A"/>
    <w:rPr>
      <w:rFonts w:ascii="Arial" w:eastAsia="Times New Roman" w:hAnsi="Arial" w:cs="Times New Roman"/>
      <w:szCs w:val="20"/>
      <w:lang w:eastAsia="pl-PL"/>
    </w:rPr>
  </w:style>
  <w:style w:type="paragraph" w:customStyle="1" w:styleId="StylArial10ptPierwszywiersz125cm">
    <w:name w:val="Styl Arial 10 pt Pierwszy wiersz:  125 cm"/>
    <w:basedOn w:val="Normalny"/>
    <w:rsid w:val="00666F9A"/>
    <w:pPr>
      <w:ind w:firstLine="708"/>
    </w:pPr>
    <w:rPr>
      <w:rFonts w:eastAsia="Times New Roman" w:cs="Times New Roman"/>
      <w:szCs w:val="20"/>
      <w:lang w:eastAsia="pl-PL"/>
    </w:rPr>
  </w:style>
  <w:style w:type="character" w:customStyle="1" w:styleId="pawelZnakZnakZnakZnak">
    <w:name w:val="pawel Znak Znak Znak Znak"/>
    <w:rsid w:val="00666F9A"/>
    <w:rPr>
      <w:sz w:val="24"/>
      <w:lang w:val="pl-PL" w:eastAsia="pl-PL" w:bidi="ar-SA"/>
    </w:rPr>
  </w:style>
  <w:style w:type="paragraph" w:customStyle="1" w:styleId="akapicik">
    <w:name w:val="akapicik"/>
    <w:basedOn w:val="Normalny"/>
    <w:rsid w:val="00666F9A"/>
    <w:pPr>
      <w:suppressAutoHyphens/>
      <w:ind w:firstLine="709"/>
    </w:pPr>
    <w:rPr>
      <w:rFonts w:eastAsia="Times New Roman" w:cs="Times New Roman"/>
      <w:szCs w:val="24"/>
      <w:lang w:eastAsia="ar-SA"/>
    </w:rPr>
  </w:style>
  <w:style w:type="paragraph" w:customStyle="1" w:styleId="kropka">
    <w:name w:val="kropka"/>
    <w:basedOn w:val="Normalny"/>
    <w:rsid w:val="00666F9A"/>
    <w:pPr>
      <w:numPr>
        <w:numId w:val="1"/>
      </w:numPr>
      <w:spacing w:before="120"/>
    </w:pPr>
    <w:rPr>
      <w:rFonts w:ascii="Arial" w:eastAsia="Times New Roman" w:hAnsi="Arial" w:cs="Times New Roman"/>
      <w:szCs w:val="20"/>
      <w:lang w:eastAsia="pl-PL"/>
    </w:rPr>
  </w:style>
  <w:style w:type="paragraph" w:customStyle="1" w:styleId="Styl3">
    <w:name w:val="Styl3"/>
    <w:basedOn w:val="Normalny"/>
    <w:rsid w:val="00666F9A"/>
    <w:pPr>
      <w:tabs>
        <w:tab w:val="num" w:pos="1985"/>
      </w:tabs>
      <w:ind w:left="1985" w:hanging="284"/>
    </w:pPr>
    <w:rPr>
      <w:rFonts w:eastAsia="Times New Roman" w:cs="Times New Roman"/>
      <w:szCs w:val="20"/>
      <w:lang w:eastAsia="pl-PL"/>
    </w:rPr>
  </w:style>
  <w:style w:type="paragraph" w:customStyle="1" w:styleId="pauza">
    <w:name w:val="pauza"/>
    <w:basedOn w:val="Normalny"/>
    <w:rsid w:val="00666F9A"/>
    <w:pPr>
      <w:tabs>
        <w:tab w:val="left" w:pos="454"/>
      </w:tabs>
      <w:suppressAutoHyphens/>
      <w:spacing w:line="360" w:lineRule="auto"/>
      <w:ind w:left="454" w:hanging="454"/>
    </w:pPr>
    <w:rPr>
      <w:rFonts w:ascii="Arial" w:eastAsia="Times New Roman" w:hAnsi="Arial" w:cs="Times New Roman"/>
      <w:szCs w:val="20"/>
      <w:lang w:eastAsia="ar-SA"/>
    </w:rPr>
  </w:style>
  <w:style w:type="paragraph" w:customStyle="1" w:styleId="pauza1">
    <w:name w:val="pauza1"/>
    <w:basedOn w:val="Normalny"/>
    <w:rsid w:val="00666F9A"/>
    <w:pPr>
      <w:spacing w:line="360" w:lineRule="auto"/>
      <w:ind w:left="283" w:hanging="283"/>
    </w:pPr>
    <w:rPr>
      <w:rFonts w:ascii="Arial" w:eastAsia="Times New Roman" w:hAnsi="Arial" w:cs="Times New Roman"/>
      <w:szCs w:val="20"/>
      <w:lang w:eastAsia="pl-PL"/>
    </w:rPr>
  </w:style>
  <w:style w:type="paragraph" w:customStyle="1" w:styleId="StylWyjustowanyPierwszywiersz095cm">
    <w:name w:val="Styl Wyjustowany Pierwszy wiersz:  095 cm"/>
    <w:basedOn w:val="Normalny"/>
    <w:link w:val="StylWyjustowanyPierwszywiersz095cmZnak"/>
    <w:rsid w:val="00666F9A"/>
    <w:pPr>
      <w:keepNext/>
      <w:ind w:firstLine="567"/>
    </w:pPr>
    <w:rPr>
      <w:rFonts w:ascii="Arial" w:eastAsia="Times New Roman" w:hAnsi="Arial" w:cs="Times New Roman"/>
      <w:szCs w:val="20"/>
      <w:lang w:eastAsia="pl-PL"/>
    </w:rPr>
  </w:style>
  <w:style w:type="character" w:customStyle="1" w:styleId="StylWyjustowanyPierwszywiersz095cmZnak">
    <w:name w:val="Styl Wyjustowany Pierwszy wiersz:  095 cm Znak"/>
    <w:link w:val="StylWyjustowanyPierwszywiersz095cm"/>
    <w:rsid w:val="00666F9A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AkapitZnak">
    <w:name w:val="Akapit Znak"/>
    <w:basedOn w:val="Normalny"/>
    <w:rsid w:val="00666F9A"/>
    <w:pPr>
      <w:keepNext/>
      <w:spacing w:before="60"/>
      <w:ind w:firstLine="1134"/>
    </w:pPr>
    <w:rPr>
      <w:rFonts w:eastAsia="Times New Roman" w:cs="Times New Roman"/>
      <w:szCs w:val="24"/>
      <w:lang w:eastAsia="pl-PL"/>
    </w:rPr>
  </w:style>
  <w:style w:type="paragraph" w:customStyle="1" w:styleId="Akapit0">
    <w:name w:val="Akapit"/>
    <w:basedOn w:val="Normalny"/>
    <w:link w:val="AkapitZnak1"/>
    <w:rsid w:val="00666F9A"/>
    <w:pPr>
      <w:spacing w:before="60"/>
      <w:ind w:firstLine="1134"/>
    </w:pPr>
    <w:rPr>
      <w:rFonts w:ascii="Arial" w:eastAsia="Times New Roman" w:hAnsi="Arial" w:cs="Times New Roman"/>
      <w:szCs w:val="20"/>
      <w:lang w:eastAsia="pl-PL"/>
    </w:rPr>
  </w:style>
  <w:style w:type="character" w:customStyle="1" w:styleId="AkapitZnak1">
    <w:name w:val="Akapit Znak1"/>
    <w:link w:val="Akapit0"/>
    <w:rsid w:val="00666F9A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1prosty">
    <w:name w:val="1 prosty"/>
    <w:rsid w:val="00666F9A"/>
    <w:rPr>
      <w:sz w:val="24"/>
    </w:rPr>
  </w:style>
  <w:style w:type="paragraph" w:customStyle="1" w:styleId="StylListapunktowana2Kursywa">
    <w:name w:val="Styl Lista punktowana 2 + Kursywa"/>
    <w:basedOn w:val="Listapunktowana2"/>
    <w:link w:val="StylListapunktowana2KursywaZnak"/>
    <w:rsid w:val="00666F9A"/>
    <w:pPr>
      <w:keepNext/>
      <w:overflowPunct w:val="0"/>
      <w:autoSpaceDE w:val="0"/>
      <w:autoSpaceDN w:val="0"/>
      <w:adjustRightInd w:val="0"/>
      <w:ind w:left="641" w:hanging="357"/>
      <w:textAlignment w:val="baseline"/>
    </w:pPr>
    <w:rPr>
      <w:i/>
      <w:iCs/>
      <w:szCs w:val="24"/>
    </w:rPr>
  </w:style>
  <w:style w:type="paragraph" w:styleId="Listapunktowana2">
    <w:name w:val="List Bullet 2"/>
    <w:basedOn w:val="Normalny"/>
    <w:autoRedefine/>
    <w:rsid w:val="00666F9A"/>
    <w:pPr>
      <w:tabs>
        <w:tab w:val="num" w:pos="720"/>
      </w:tabs>
      <w:ind w:left="720" w:hanging="360"/>
    </w:pPr>
    <w:rPr>
      <w:rFonts w:ascii="Arial" w:eastAsia="Times New Roman" w:hAnsi="Arial" w:cs="Times New Roman"/>
      <w:szCs w:val="20"/>
      <w:lang w:eastAsia="pl-PL"/>
    </w:rPr>
  </w:style>
  <w:style w:type="character" w:customStyle="1" w:styleId="StylListapunktowana2KursywaZnak">
    <w:name w:val="Styl Lista punktowana 2 + Kursywa Znak"/>
    <w:link w:val="StylListapunktowana2Kursywa"/>
    <w:rsid w:val="00666F9A"/>
    <w:rPr>
      <w:rFonts w:ascii="Arial" w:eastAsia="Times New Roman" w:hAnsi="Arial" w:cs="Times New Roman"/>
      <w:i/>
      <w:iCs/>
      <w:sz w:val="24"/>
      <w:szCs w:val="24"/>
      <w:lang w:eastAsia="pl-PL"/>
    </w:rPr>
  </w:style>
  <w:style w:type="character" w:customStyle="1" w:styleId="WW8Num34z0">
    <w:name w:val="WW8Num34z0"/>
    <w:rsid w:val="00666F9A"/>
    <w:rPr>
      <w:rFonts w:ascii="Symbol" w:hAnsi="Symbol"/>
    </w:rPr>
  </w:style>
  <w:style w:type="paragraph" w:customStyle="1" w:styleId="Znak3ZnakZnakZnakZnakZnakZnakZnakZnak">
    <w:name w:val="Znak3 Znak Znak Znak Znak Znak Znak Znak Znak"/>
    <w:basedOn w:val="Normalny"/>
    <w:rsid w:val="00666F9A"/>
    <w:rPr>
      <w:rFonts w:ascii="Arial" w:eastAsia="Times New Roman" w:hAnsi="Arial" w:cs="Times New Roman"/>
      <w:sz w:val="20"/>
      <w:szCs w:val="24"/>
      <w:lang w:eastAsia="pl-PL"/>
    </w:rPr>
  </w:style>
  <w:style w:type="paragraph" w:customStyle="1" w:styleId="Default">
    <w:name w:val="Default"/>
    <w:rsid w:val="00666F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przypisukocowego">
    <w:name w:val="endnote reference"/>
    <w:uiPriority w:val="99"/>
    <w:semiHidden/>
    <w:unhideWhenUsed/>
    <w:rsid w:val="00666F9A"/>
    <w:rPr>
      <w:vertAlign w:val="superscript"/>
    </w:rPr>
  </w:style>
  <w:style w:type="paragraph" w:customStyle="1" w:styleId="Numerowanie">
    <w:name w:val="Numerowanie"/>
    <w:basedOn w:val="Normalny"/>
    <w:rsid w:val="00666F9A"/>
    <w:pPr>
      <w:tabs>
        <w:tab w:val="num" w:pos="1077"/>
      </w:tabs>
      <w:spacing w:before="60"/>
      <w:ind w:left="1304" w:hanging="227"/>
    </w:pPr>
    <w:rPr>
      <w:rFonts w:eastAsia="Times New Roman" w:cs="Times New Roman"/>
      <w:szCs w:val="20"/>
      <w:lang w:eastAsia="pl-PL"/>
    </w:rPr>
  </w:style>
  <w:style w:type="table" w:styleId="Tabela-Siatka">
    <w:name w:val="Table Grid"/>
    <w:basedOn w:val="Standardowy"/>
    <w:uiPriority w:val="59"/>
    <w:rsid w:val="00E46E90"/>
    <w:pPr>
      <w:tabs>
        <w:tab w:val="left" w:pos="567"/>
      </w:tabs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E46E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2">
    <w:name w:val="Table Classic 2"/>
    <w:basedOn w:val="Standardowy"/>
    <w:rsid w:val="00E46E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B4D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B4D85"/>
  </w:style>
  <w:style w:type="paragraph" w:customStyle="1" w:styleId="Akapitzlist1">
    <w:name w:val="Akapit z listą1"/>
    <w:basedOn w:val="Normalny"/>
    <w:qFormat/>
    <w:rsid w:val="00462673"/>
    <w:pPr>
      <w:widowControl w:val="0"/>
      <w:suppressAutoHyphens/>
      <w:autoSpaceDE w:val="0"/>
    </w:pPr>
    <w:rPr>
      <w:rFonts w:eastAsia="Calibri" w:cs="Calibri"/>
      <w:szCs w:val="20"/>
      <w:lang w:eastAsia="ar-SA"/>
    </w:rPr>
  </w:style>
  <w:style w:type="paragraph" w:customStyle="1" w:styleId="standardakapit">
    <w:name w:val="standard_akapit"/>
    <w:basedOn w:val="Normalny"/>
    <w:rsid w:val="00180378"/>
    <w:pPr>
      <w:ind w:left="567" w:firstLine="567"/>
    </w:pPr>
    <w:rPr>
      <w:rFonts w:ascii="Arial" w:eastAsia="Times New Roman" w:hAnsi="Arial" w:cs="Times New Roman"/>
      <w:szCs w:val="24"/>
      <w:lang w:val="x-none" w:eastAsia="x-none"/>
    </w:rPr>
  </w:style>
  <w:style w:type="paragraph" w:customStyle="1" w:styleId="standardZnak">
    <w:name w:val="standard Znak"/>
    <w:basedOn w:val="Normalny"/>
    <w:rsid w:val="00180378"/>
    <w:pPr>
      <w:spacing w:line="312" w:lineRule="auto"/>
    </w:pPr>
    <w:rPr>
      <w:rFonts w:ascii="Arial" w:eastAsia="Times New Roman" w:hAnsi="Arial" w:cs="Times New Roman"/>
      <w:lang w:eastAsia="pl-PL"/>
    </w:rPr>
  </w:style>
  <w:style w:type="paragraph" w:customStyle="1" w:styleId="Akapitzlist2">
    <w:name w:val="Akapit z listą2"/>
    <w:basedOn w:val="Normalny"/>
    <w:qFormat/>
    <w:rsid w:val="004057C4"/>
    <w:pPr>
      <w:widowControl w:val="0"/>
      <w:suppressAutoHyphens/>
      <w:autoSpaceDE w:val="0"/>
      <w:ind w:left="720"/>
    </w:pPr>
    <w:rPr>
      <w:rFonts w:eastAsia="Calibri" w:cs="Calibri"/>
      <w:szCs w:val="20"/>
      <w:lang w:eastAsia="ar-SA"/>
    </w:rPr>
  </w:style>
  <w:style w:type="character" w:customStyle="1" w:styleId="WW8Num3z0">
    <w:name w:val="WW8Num3z0"/>
    <w:rsid w:val="004057C4"/>
    <w:rPr>
      <w:rFonts w:cs="Times New Roman"/>
    </w:rPr>
  </w:style>
  <w:style w:type="character" w:customStyle="1" w:styleId="WW8Num2z1">
    <w:name w:val="WW8Num2z1"/>
    <w:rsid w:val="004B09F7"/>
    <w:rPr>
      <w:rFonts w:ascii="Courier New" w:hAnsi="Courier New"/>
    </w:rPr>
  </w:style>
  <w:style w:type="paragraph" w:styleId="NormalnyWeb">
    <w:name w:val="Normal (Web)"/>
    <w:basedOn w:val="Normalny"/>
    <w:uiPriority w:val="99"/>
    <w:semiHidden/>
    <w:unhideWhenUsed/>
    <w:rsid w:val="00757EDB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D18B0"/>
    <w:rPr>
      <w:color w:val="800080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7E5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7E59"/>
    <w:rPr>
      <w:rFonts w:ascii="Times New Roman" w:hAnsi="Times New Roman"/>
      <w:sz w:val="20"/>
      <w:szCs w:val="20"/>
    </w:rPr>
  </w:style>
  <w:style w:type="paragraph" w:customStyle="1" w:styleId="StylPo18pt">
    <w:name w:val="Styl Po:  18 pt"/>
    <w:basedOn w:val="Normalny"/>
    <w:autoRedefine/>
    <w:uiPriority w:val="99"/>
    <w:rsid w:val="004343BC"/>
    <w:pPr>
      <w:widowControl w:val="0"/>
      <w:numPr>
        <w:numId w:val="19"/>
      </w:numPr>
      <w:suppressAutoHyphens/>
      <w:spacing w:after="120"/>
      <w:textAlignment w:val="baseline"/>
    </w:pPr>
    <w:rPr>
      <w:rFonts w:eastAsia="Times New Roman" w:cs="Times New Roman"/>
      <w:szCs w:val="24"/>
      <w:lang w:eastAsia="ar-SA"/>
    </w:rPr>
  </w:style>
  <w:style w:type="paragraph" w:customStyle="1" w:styleId="spistresci">
    <w:name w:val="spis tresci"/>
    <w:basedOn w:val="Spistreci2"/>
    <w:link w:val="spistresciZnak"/>
    <w:qFormat/>
    <w:rsid w:val="00984578"/>
    <w:rPr>
      <w:sz w:val="20"/>
    </w:rPr>
  </w:style>
  <w:style w:type="character" w:customStyle="1" w:styleId="Spistreci2Znak">
    <w:name w:val="Spis treści 2 Znak"/>
    <w:basedOn w:val="Domylnaczcionkaakapitu"/>
    <w:link w:val="Spistreci2"/>
    <w:uiPriority w:val="39"/>
    <w:rsid w:val="005A27AD"/>
    <w:rPr>
      <w:rFonts w:ascii="Lato" w:hAnsi="Lato"/>
      <w:noProof/>
    </w:rPr>
  </w:style>
  <w:style w:type="character" w:customStyle="1" w:styleId="spistresciZnak">
    <w:name w:val="spis tresci Znak"/>
    <w:basedOn w:val="Spistreci2Znak"/>
    <w:link w:val="spistresci"/>
    <w:rsid w:val="00984578"/>
    <w:rPr>
      <w:rFonts w:ascii="Lato" w:hAnsi="Lato"/>
      <w:noProof/>
      <w:sz w:val="20"/>
    </w:rPr>
  </w:style>
  <w:style w:type="character" w:customStyle="1" w:styleId="st1">
    <w:name w:val="st1"/>
    <w:uiPriority w:val="99"/>
    <w:rsid w:val="00F16B45"/>
  </w:style>
  <w:style w:type="character" w:customStyle="1" w:styleId="grame">
    <w:name w:val="grame"/>
    <w:basedOn w:val="Domylnaczcionkaakapitu"/>
    <w:uiPriority w:val="99"/>
    <w:rsid w:val="00F16B45"/>
  </w:style>
  <w:style w:type="paragraph" w:styleId="Podtytu">
    <w:name w:val="Subtitle"/>
    <w:basedOn w:val="Normalny"/>
    <w:next w:val="Normalny"/>
    <w:link w:val="PodtytuZnak"/>
    <w:uiPriority w:val="11"/>
    <w:qFormat/>
    <w:rsid w:val="00782D4F"/>
    <w:pPr>
      <w:suppressAutoHyphens/>
    </w:pPr>
    <w:rPr>
      <w:rFonts w:eastAsia="Times New Roman" w:cs="Times New Roman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rsid w:val="00782D4F"/>
    <w:rPr>
      <w:rFonts w:ascii="Lato" w:eastAsia="Times New Roman" w:hAnsi="Lato" w:cs="Times New Roman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155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558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5588"/>
    <w:rPr>
      <w:rFonts w:ascii="Lato" w:hAnsi="La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55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5588"/>
    <w:rPr>
      <w:rFonts w:ascii="Lato" w:hAnsi="Lato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2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FA5D4-EDD6-44C2-B328-FE427248A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22</Pages>
  <Words>9734</Words>
  <Characters>58407</Characters>
  <Application>Microsoft Office Word</Application>
  <DocSecurity>0</DocSecurity>
  <Lines>486</Lines>
  <Paragraphs>136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BF</dc:creator>
  <cp:lastModifiedBy>Herian Mariusz</cp:lastModifiedBy>
  <cp:revision>17</cp:revision>
  <cp:lastPrinted>2023-04-17T10:00:00Z</cp:lastPrinted>
  <dcterms:created xsi:type="dcterms:W3CDTF">2023-12-05T14:27:00Z</dcterms:created>
  <dcterms:modified xsi:type="dcterms:W3CDTF">2024-09-25T07:02:00Z</dcterms:modified>
</cp:coreProperties>
</file>